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932" w:rsidRPr="00E140A3" w:rsidRDefault="00E13932" w:rsidP="00E13932">
      <w:pPr>
        <w:jc w:val="right"/>
        <w:rPr>
          <w:rFonts w:ascii="Times New Roman" w:hAnsi="Times New Roman" w:cs="Times New Roman"/>
          <w:lang w:eastAsia="zh-CN" w:bidi="hi-IN"/>
        </w:rPr>
      </w:pPr>
      <w:r w:rsidRPr="00E140A3">
        <w:rPr>
          <w:rFonts w:ascii="Times New Roman" w:eastAsia="Arial" w:hAnsi="Times New Roman" w:cs="Times New Roman"/>
          <w:lang w:eastAsia="zh-CN" w:bidi="hi-IN"/>
        </w:rPr>
        <w:t xml:space="preserve">        </w:t>
      </w:r>
      <w:r w:rsidRPr="00E140A3">
        <w:rPr>
          <w:rFonts w:ascii="Times New Roman" w:hAnsi="Times New Roman" w:cs="Times New Roman"/>
          <w:lang w:eastAsia="zh-CN" w:bidi="hi-IN"/>
        </w:rPr>
        <w:t>Fałków, dn. 0</w:t>
      </w:r>
      <w:r w:rsidR="00F50B1E">
        <w:rPr>
          <w:rFonts w:ascii="Times New Roman" w:hAnsi="Times New Roman" w:cs="Times New Roman"/>
          <w:lang w:eastAsia="zh-CN" w:bidi="hi-IN"/>
        </w:rPr>
        <w:t>9</w:t>
      </w:r>
      <w:r w:rsidRPr="00E140A3">
        <w:rPr>
          <w:rFonts w:ascii="Times New Roman" w:hAnsi="Times New Roman" w:cs="Times New Roman"/>
          <w:lang w:eastAsia="zh-CN" w:bidi="hi-IN"/>
        </w:rPr>
        <w:t xml:space="preserve">.11.2018 r. </w:t>
      </w:r>
    </w:p>
    <w:p w:rsidR="00E13932" w:rsidRDefault="00E13932" w:rsidP="00E13932">
      <w:pPr>
        <w:rPr>
          <w:rFonts w:ascii="Times New Roman" w:hAnsi="Times New Roman" w:cs="Times New Roman"/>
        </w:rPr>
      </w:pPr>
      <w:r w:rsidRPr="00E140A3">
        <w:rPr>
          <w:rFonts w:ascii="Times New Roman" w:hAnsi="Times New Roman" w:cs="Times New Roman"/>
        </w:rPr>
        <w:t>Znak: OŚr</w:t>
      </w:r>
      <w:r w:rsidR="00D31B29" w:rsidRPr="00E140A3">
        <w:rPr>
          <w:rFonts w:ascii="Times New Roman" w:hAnsi="Times New Roman" w:cs="Times New Roman"/>
        </w:rPr>
        <w:t>.6220.3.6</w:t>
      </w:r>
      <w:r w:rsidRPr="00E140A3">
        <w:rPr>
          <w:rFonts w:ascii="Times New Roman" w:hAnsi="Times New Roman" w:cs="Times New Roman"/>
        </w:rPr>
        <w:t>.201</w:t>
      </w:r>
      <w:r w:rsidR="00D31B29" w:rsidRPr="00E140A3">
        <w:rPr>
          <w:rFonts w:ascii="Times New Roman" w:hAnsi="Times New Roman" w:cs="Times New Roman"/>
        </w:rPr>
        <w:t>8</w:t>
      </w:r>
    </w:p>
    <w:p w:rsidR="000B147C" w:rsidRPr="00E140A3" w:rsidRDefault="000B147C" w:rsidP="00E13932">
      <w:pPr>
        <w:rPr>
          <w:rFonts w:ascii="Times New Roman" w:hAnsi="Times New Roman" w:cs="Times New Roman"/>
        </w:rPr>
      </w:pPr>
    </w:p>
    <w:p w:rsidR="00E13932" w:rsidRPr="00E140A3" w:rsidRDefault="00E13932" w:rsidP="00E13932">
      <w:pPr>
        <w:jc w:val="center"/>
        <w:rPr>
          <w:rFonts w:ascii="Times New Roman" w:hAnsi="Times New Roman" w:cs="Times New Roman"/>
          <w:b/>
          <w:bCs/>
          <w:lang w:eastAsia="zh-CN" w:bidi="hi-IN"/>
        </w:rPr>
      </w:pPr>
      <w:r w:rsidRPr="00E140A3">
        <w:rPr>
          <w:rFonts w:ascii="Times New Roman" w:hAnsi="Times New Roman" w:cs="Times New Roman"/>
          <w:b/>
          <w:bCs/>
          <w:lang w:eastAsia="zh-CN" w:bidi="hi-IN"/>
        </w:rPr>
        <w:t>Decyzja</w:t>
      </w:r>
    </w:p>
    <w:p w:rsidR="00D32422" w:rsidRDefault="00E13932" w:rsidP="00E140A3">
      <w:pPr>
        <w:keepNext/>
        <w:autoSpaceDE w:val="0"/>
        <w:autoSpaceDN w:val="0"/>
        <w:adjustRightInd w:val="0"/>
        <w:spacing w:line="360" w:lineRule="auto"/>
        <w:ind w:firstLine="709"/>
        <w:jc w:val="both"/>
        <w:outlineLvl w:val="0"/>
        <w:rPr>
          <w:rFonts w:ascii="Times New Roman" w:eastAsia="Times New Roman" w:hAnsi="Times New Roman" w:cs="Times New Roman"/>
          <w:lang w:eastAsia="pl-PL"/>
        </w:rPr>
      </w:pPr>
      <w:r w:rsidRPr="00E140A3">
        <w:rPr>
          <w:rFonts w:ascii="Times New Roman" w:hAnsi="Times New Roman" w:cs="Times New Roman"/>
          <w:lang w:eastAsia="zh-CN" w:bidi="hi-IN"/>
        </w:rPr>
        <w:t>Na podstawie art. 71 ust. 1 i 2 pkt 2, art. 75 ust. 1 pkt 4, art. 84 ust. 1 i 1a, art. 85 ust. 1, ust 2</w:t>
      </w:r>
      <w:r w:rsidRPr="00E140A3">
        <w:rPr>
          <w:rFonts w:ascii="Times New Roman" w:hAnsi="Times New Roman" w:cs="Times New Roman"/>
          <w:lang w:eastAsia="zh-CN" w:bidi="hi-IN"/>
        </w:rPr>
        <w:br/>
        <w:t xml:space="preserve">i ust 3 ustawy z dnia 3 października 2008 r. o udostępnianiu informacji o środowisku i jego ochronie, udziale społeczeństwa w ochronie środowiska oraz o ocenach oddziaływania na środowisko  (Dz. U. </w:t>
      </w:r>
      <w:r w:rsidR="00D31B29" w:rsidRPr="00E140A3">
        <w:rPr>
          <w:rFonts w:ascii="Times New Roman" w:hAnsi="Times New Roman" w:cs="Times New Roman"/>
          <w:lang w:eastAsia="zh-CN" w:bidi="hi-IN"/>
        </w:rPr>
        <w:t>2018 r. poz. 2081).</w:t>
      </w:r>
      <w:r w:rsidRPr="00E140A3">
        <w:rPr>
          <w:rFonts w:ascii="Times New Roman" w:hAnsi="Times New Roman" w:cs="Times New Roman"/>
          <w:lang w:eastAsia="zh-CN" w:bidi="hi-IN"/>
        </w:rPr>
        <w:t>) oraz art. 104 ustawy z dnia 14 czerwca 1960 r. Kodeks postępowania administracyjnego,</w:t>
      </w:r>
      <w:r w:rsidRPr="00E140A3">
        <w:rPr>
          <w:rFonts w:ascii="Times New Roman" w:hAnsi="Times New Roman" w:cs="Times New Roman"/>
        </w:rPr>
        <w:t xml:space="preserve"> a także  § 3 ust. 1 pkt 52 lit. b Rozporządzenia Rady Ministrów z dnia 9 listopada 2010 r. w sprawie przedsięwzięć mogących znacząco oddziaływać na środowisko (Dz. U. z 2016 r., poz. 71)</w:t>
      </w:r>
      <w:r w:rsidRPr="00E140A3">
        <w:rPr>
          <w:rFonts w:ascii="Times New Roman" w:hAnsi="Times New Roman" w:cs="Times New Roman"/>
          <w:lang w:eastAsia="zh-CN" w:bidi="hi-IN"/>
        </w:rPr>
        <w:t xml:space="preserve"> , po rozpatrzeniu wniosku złożonego przez </w:t>
      </w:r>
      <w:r w:rsidR="00E140A3" w:rsidRPr="00E140A3">
        <w:rPr>
          <w:rFonts w:ascii="Times New Roman" w:hAnsi="Times New Roman" w:cs="Times New Roman"/>
        </w:rPr>
        <w:t>Panią Martę Kaczmare</w:t>
      </w:r>
      <w:r w:rsidR="000C067E">
        <w:rPr>
          <w:rFonts w:ascii="Times New Roman" w:hAnsi="Times New Roman" w:cs="Times New Roman"/>
        </w:rPr>
        <w:t xml:space="preserve">k prowadzącą działalność pn. </w:t>
      </w:r>
      <w:proofErr w:type="spellStart"/>
      <w:r w:rsidR="000C067E">
        <w:rPr>
          <w:rFonts w:ascii="Times New Roman" w:hAnsi="Times New Roman" w:cs="Times New Roman"/>
        </w:rPr>
        <w:t>PRO</w:t>
      </w:r>
      <w:r w:rsidR="00E140A3" w:rsidRPr="00E140A3">
        <w:rPr>
          <w:rFonts w:ascii="Times New Roman" w:hAnsi="Times New Roman" w:cs="Times New Roman"/>
        </w:rPr>
        <w:t>Feco</w:t>
      </w:r>
      <w:proofErr w:type="spellEnd"/>
      <w:r w:rsidR="00E140A3" w:rsidRPr="00E140A3">
        <w:rPr>
          <w:rFonts w:ascii="Times New Roman" w:hAnsi="Times New Roman" w:cs="Times New Roman"/>
        </w:rPr>
        <w:t xml:space="preserve"> Analizy Środowiskowe Marta Kaczmarek Woźniki 85, 97 – 371 Wola Krzysztoporska, reprezentującą HPENA Sp. z o. o. ul. Wojska Polskiego 65 a, 85 – 865 Bydgoszcz</w:t>
      </w:r>
      <w:r w:rsidRPr="00E140A3">
        <w:rPr>
          <w:rFonts w:ascii="Times New Roman" w:hAnsi="Times New Roman" w:cs="Times New Roman"/>
        </w:rPr>
        <w:t xml:space="preserve">, </w:t>
      </w:r>
      <w:r w:rsidRPr="00E140A3">
        <w:rPr>
          <w:rFonts w:ascii="Times New Roman" w:eastAsia="Times New Roman" w:hAnsi="Times New Roman" w:cs="Times New Roman"/>
          <w:lang w:eastAsia="pl-PL"/>
        </w:rPr>
        <w:t xml:space="preserve">dotyczącego wydania decyzji o środowiskowych uwarunkowaniach zgody na realizację przedsięwzięcia </w:t>
      </w:r>
    </w:p>
    <w:p w:rsidR="00E13932" w:rsidRPr="00E140A3" w:rsidRDefault="00D32422" w:rsidP="00E13932">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stwierdzam</w:t>
      </w:r>
    </w:p>
    <w:p w:rsidR="00D32422" w:rsidRPr="00D32422" w:rsidRDefault="00E13932" w:rsidP="00D32422">
      <w:pPr>
        <w:keepNext/>
        <w:autoSpaceDE w:val="0"/>
        <w:autoSpaceDN w:val="0"/>
        <w:adjustRightInd w:val="0"/>
        <w:spacing w:line="360" w:lineRule="auto"/>
        <w:jc w:val="both"/>
        <w:outlineLvl w:val="0"/>
        <w:rPr>
          <w:rFonts w:ascii="Times New Roman" w:eastAsia="Times New Roman" w:hAnsi="Times New Roman" w:cs="Times New Roman"/>
          <w:b/>
          <w:lang w:eastAsia="pl-PL"/>
        </w:rPr>
      </w:pPr>
      <w:r w:rsidRPr="00E140A3">
        <w:rPr>
          <w:rFonts w:ascii="Times New Roman" w:eastAsia="Times New Roman" w:hAnsi="Times New Roman" w:cs="Times New Roman"/>
          <w:b/>
          <w:lang w:eastAsia="pl-PL"/>
        </w:rPr>
        <w:t xml:space="preserve">brak potrzeby przeprowadzenia oceny oddziaływania </w:t>
      </w:r>
      <w:r w:rsidR="00D32422">
        <w:rPr>
          <w:rFonts w:ascii="Times New Roman" w:eastAsia="Times New Roman" w:hAnsi="Times New Roman" w:cs="Times New Roman"/>
          <w:b/>
          <w:lang w:eastAsia="pl-PL"/>
        </w:rPr>
        <w:t xml:space="preserve">na środowisko </w:t>
      </w:r>
      <w:r w:rsidRPr="00E140A3">
        <w:rPr>
          <w:rFonts w:ascii="Times New Roman" w:eastAsia="Times New Roman" w:hAnsi="Times New Roman" w:cs="Times New Roman"/>
          <w:b/>
          <w:lang w:eastAsia="pl-PL"/>
        </w:rPr>
        <w:t xml:space="preserve">przedsięwzięcia </w:t>
      </w:r>
      <w:r w:rsidR="00D32422">
        <w:rPr>
          <w:rFonts w:ascii="Times New Roman" w:eastAsia="Times New Roman" w:hAnsi="Times New Roman" w:cs="Times New Roman"/>
          <w:b/>
          <w:lang w:eastAsia="pl-PL"/>
        </w:rPr>
        <w:br/>
        <w:t xml:space="preserve">pod nazwą: </w:t>
      </w:r>
      <w:r w:rsidR="00D32422" w:rsidRPr="00D32422">
        <w:rPr>
          <w:rFonts w:ascii="Times New Roman" w:eastAsia="Times New Roman" w:hAnsi="Times New Roman" w:cs="Times New Roman"/>
          <w:b/>
        </w:rPr>
        <w:t>„</w:t>
      </w:r>
      <w:r w:rsidR="00D32422" w:rsidRPr="00D32422">
        <w:rPr>
          <w:rFonts w:ascii="Times New Roman" w:eastAsia="SimSun" w:hAnsi="Times New Roman" w:cs="Times New Roman"/>
          <w:b/>
          <w:kern w:val="1"/>
          <w:lang w:eastAsia="hi-IN" w:bidi="hi-IN"/>
        </w:rPr>
        <w:t xml:space="preserve">Budowa instalacji fotowoltaicznej o mocy do 1 MW włącznie, wraz z niezbędną infrastrukturą techniczną na działce nr </w:t>
      </w:r>
      <w:proofErr w:type="spellStart"/>
      <w:r w:rsidR="00D32422" w:rsidRPr="00D32422">
        <w:rPr>
          <w:rFonts w:ascii="Times New Roman" w:eastAsia="SimSun" w:hAnsi="Times New Roman" w:cs="Times New Roman"/>
          <w:b/>
          <w:kern w:val="1"/>
          <w:lang w:eastAsia="hi-IN" w:bidi="hi-IN"/>
        </w:rPr>
        <w:t>ewid</w:t>
      </w:r>
      <w:proofErr w:type="spellEnd"/>
      <w:r w:rsidR="00D32422" w:rsidRPr="00D32422">
        <w:rPr>
          <w:rFonts w:ascii="Times New Roman" w:eastAsia="SimSun" w:hAnsi="Times New Roman" w:cs="Times New Roman"/>
          <w:b/>
          <w:kern w:val="1"/>
          <w:lang w:eastAsia="hi-IN" w:bidi="hi-IN"/>
        </w:rPr>
        <w:t>. 1650 obręb Turowice, gmina Fałków”</w:t>
      </w:r>
    </w:p>
    <w:p w:rsidR="00D32422" w:rsidRDefault="00D32422" w:rsidP="00E13932">
      <w:pPr>
        <w:jc w:val="center"/>
        <w:rPr>
          <w:rFonts w:ascii="Times New Roman" w:hAnsi="Times New Roman" w:cs="Times New Roman"/>
          <w:lang w:val="pl"/>
        </w:rPr>
      </w:pPr>
    </w:p>
    <w:p w:rsidR="00E13932" w:rsidRPr="00E140A3" w:rsidRDefault="00E13932" w:rsidP="00E13932">
      <w:pPr>
        <w:jc w:val="center"/>
        <w:rPr>
          <w:rFonts w:ascii="Times New Roman" w:hAnsi="Times New Roman" w:cs="Times New Roman"/>
          <w:lang w:val="pl"/>
        </w:rPr>
      </w:pPr>
      <w:r w:rsidRPr="00E140A3">
        <w:rPr>
          <w:rFonts w:ascii="Times New Roman" w:hAnsi="Times New Roman" w:cs="Times New Roman"/>
          <w:lang w:val="pl"/>
        </w:rPr>
        <w:t>Uzasadnienie</w:t>
      </w:r>
    </w:p>
    <w:p w:rsidR="001C27BA" w:rsidRDefault="001C27BA" w:rsidP="001C27BA">
      <w:pPr>
        <w:keepNext/>
        <w:widowControl w:val="0"/>
        <w:autoSpaceDE w:val="0"/>
        <w:autoSpaceDN w:val="0"/>
        <w:adjustRightInd w:val="0"/>
        <w:spacing w:after="0" w:line="360" w:lineRule="auto"/>
        <w:ind w:firstLine="709"/>
        <w:jc w:val="both"/>
        <w:outlineLvl w:val="0"/>
        <w:rPr>
          <w:rFonts w:ascii="Times New Roman" w:eastAsia="SimSun" w:hAnsi="Times New Roman" w:cs="Times New Roman"/>
          <w:kern w:val="1"/>
          <w:lang w:eastAsia="hi-IN" w:bidi="hi-IN"/>
        </w:rPr>
      </w:pPr>
      <w:r w:rsidRPr="001C27BA">
        <w:rPr>
          <w:rFonts w:ascii="Times New Roman" w:eastAsia="Times New Roman" w:hAnsi="Times New Roman" w:cs="Times New Roman"/>
          <w:bCs/>
          <w:lang w:eastAsia="pl-PL"/>
        </w:rPr>
        <w:t xml:space="preserve">Wnioskiem z dnia 30.07.2018 r. (data wpływu 06.08.2018 r.) Pani </w:t>
      </w:r>
      <w:r w:rsidRPr="001C27BA">
        <w:rPr>
          <w:rFonts w:ascii="Times New Roman" w:eastAsia="SimSun" w:hAnsi="Times New Roman" w:cs="Times New Roman"/>
          <w:kern w:val="1"/>
          <w:lang w:eastAsia="hi-IN" w:bidi="hi-IN"/>
        </w:rPr>
        <w:t>Marta Kaczmarek prowadząca</w:t>
      </w:r>
      <w:r w:rsidR="000C067E">
        <w:rPr>
          <w:rFonts w:ascii="Times New Roman" w:eastAsia="SimSun" w:hAnsi="Times New Roman" w:cs="Times New Roman"/>
          <w:kern w:val="1"/>
          <w:lang w:eastAsia="hi-IN" w:bidi="hi-IN"/>
        </w:rPr>
        <w:t xml:space="preserve"> działalność pn. </w:t>
      </w:r>
      <w:proofErr w:type="spellStart"/>
      <w:r w:rsidR="000C067E">
        <w:rPr>
          <w:rFonts w:ascii="Times New Roman" w:eastAsia="SimSun" w:hAnsi="Times New Roman" w:cs="Times New Roman"/>
          <w:kern w:val="1"/>
          <w:lang w:eastAsia="hi-IN" w:bidi="hi-IN"/>
        </w:rPr>
        <w:t>PRO</w:t>
      </w:r>
      <w:r w:rsidRPr="001C27BA">
        <w:rPr>
          <w:rFonts w:ascii="Times New Roman" w:eastAsia="SimSun" w:hAnsi="Times New Roman" w:cs="Times New Roman"/>
          <w:kern w:val="1"/>
          <w:lang w:eastAsia="hi-IN" w:bidi="hi-IN"/>
        </w:rPr>
        <w:t>Feco</w:t>
      </w:r>
      <w:proofErr w:type="spellEnd"/>
      <w:r w:rsidRPr="001C27BA">
        <w:rPr>
          <w:rFonts w:ascii="Times New Roman" w:eastAsia="SimSun" w:hAnsi="Times New Roman" w:cs="Times New Roman"/>
          <w:kern w:val="1"/>
          <w:lang w:eastAsia="hi-IN" w:bidi="hi-IN"/>
        </w:rPr>
        <w:t xml:space="preserve"> Analizy Środowiskowe Marta Kaczmarek Woźniki 85, 97 - 371 Wola Krzysztoporska, reprezentująca HPENA Sp. z o. o. ul. Wojska Polskiego 65 a, 85 - 865 Bydgoszcz zwróciła się o wydanie decyzji o środowiskowych uwarunkowaniach dla przedsięwzięcia pn. Budowa instalacji fotowoltaicznej o mocy do 1 MW włącznie, wraz z niezbędną infrastrukturą techniczną na działce nr </w:t>
      </w:r>
      <w:proofErr w:type="spellStart"/>
      <w:r w:rsidRPr="001C27BA">
        <w:rPr>
          <w:rFonts w:ascii="Times New Roman" w:eastAsia="SimSun" w:hAnsi="Times New Roman" w:cs="Times New Roman"/>
          <w:kern w:val="1"/>
          <w:lang w:eastAsia="hi-IN" w:bidi="hi-IN"/>
        </w:rPr>
        <w:t>ewid</w:t>
      </w:r>
      <w:proofErr w:type="spellEnd"/>
      <w:r w:rsidRPr="001C27BA">
        <w:rPr>
          <w:rFonts w:ascii="Times New Roman" w:eastAsia="SimSun" w:hAnsi="Times New Roman" w:cs="Times New Roman"/>
          <w:kern w:val="1"/>
          <w:lang w:eastAsia="hi-IN" w:bidi="hi-IN"/>
        </w:rPr>
        <w:t>. 1650 obręb Turowice, gmina Fałków.</w:t>
      </w:r>
    </w:p>
    <w:p w:rsidR="009C40F8" w:rsidRDefault="009C40F8" w:rsidP="009C40F8">
      <w:pPr>
        <w:spacing w:after="0" w:line="360" w:lineRule="auto"/>
        <w:ind w:firstLine="708"/>
        <w:jc w:val="both"/>
        <w:rPr>
          <w:rFonts w:ascii="Times New Roman" w:eastAsia="Garamond" w:hAnsi="Times New Roman" w:cs="Times New Roman"/>
          <w:bCs/>
        </w:rPr>
      </w:pPr>
      <w:r>
        <w:rPr>
          <w:rFonts w:ascii="Times New Roman" w:eastAsia="Garamond" w:hAnsi="Times New Roman" w:cs="Times New Roman"/>
          <w:bCs/>
        </w:rPr>
        <w:t xml:space="preserve">Do wniosku załączono kartę informacyjną przedsięwzięcia, mapy ewidencyjne obejmujące przewidywany teren, na którym będzie realizowane przedsięwzięcie oraz przewidywany obszar, </w:t>
      </w:r>
      <w:r>
        <w:rPr>
          <w:rFonts w:ascii="Times New Roman" w:eastAsia="Garamond" w:hAnsi="Times New Roman" w:cs="Times New Roman"/>
          <w:bCs/>
        </w:rPr>
        <w:br/>
        <w:t>na który będzie oddziały</w:t>
      </w:r>
      <w:r w:rsidR="000B147C">
        <w:rPr>
          <w:rFonts w:ascii="Times New Roman" w:eastAsia="Garamond" w:hAnsi="Times New Roman" w:cs="Times New Roman"/>
          <w:bCs/>
        </w:rPr>
        <w:t>wać, wypisy z ewidencji gruntów</w:t>
      </w:r>
      <w:r>
        <w:rPr>
          <w:rFonts w:ascii="Times New Roman" w:eastAsia="Garamond" w:hAnsi="Times New Roman" w:cs="Times New Roman"/>
          <w:bCs/>
        </w:rPr>
        <w:t xml:space="preserve">, wypisy z ewidencji działek, informację </w:t>
      </w:r>
      <w:r>
        <w:rPr>
          <w:rFonts w:ascii="Times New Roman" w:eastAsia="Garamond" w:hAnsi="Times New Roman" w:cs="Times New Roman"/>
          <w:bCs/>
        </w:rPr>
        <w:br/>
        <w:t>w sprawie dofinansowania oraz pełnomocnictwo.</w:t>
      </w:r>
    </w:p>
    <w:p w:rsidR="003B4931" w:rsidRPr="001C27BA" w:rsidRDefault="003B4931" w:rsidP="003B4931">
      <w:pPr>
        <w:widowControl w:val="0"/>
        <w:autoSpaceDE w:val="0"/>
        <w:autoSpaceDN w:val="0"/>
        <w:adjustRightInd w:val="0"/>
        <w:spacing w:after="0" w:line="360" w:lineRule="auto"/>
        <w:jc w:val="both"/>
        <w:rPr>
          <w:rFonts w:ascii="Times New Roman" w:eastAsia="Times New Roman" w:hAnsi="Times New Roman" w:cs="Times New Roman"/>
        </w:rPr>
      </w:pPr>
      <w:r w:rsidRPr="001C27BA">
        <w:rPr>
          <w:rFonts w:ascii="Times New Roman" w:eastAsia="Times New Roman" w:hAnsi="Times New Roman" w:cs="Times New Roman"/>
        </w:rPr>
        <w:t xml:space="preserve">               Inwestycja została zakwalifikowana do kategorii przedsięwzięć mogących potencjalnie znacząco oddziaływać na środowisko, dla których przeprowadzenie oceny oddziaływania przedsięwzięcia na środowisko może być wymagane tj. o których mowa w art. 59 ust.1 pkt 2 ustawy </w:t>
      </w:r>
      <w:r>
        <w:rPr>
          <w:rFonts w:ascii="Times New Roman" w:eastAsia="Times New Roman" w:hAnsi="Times New Roman" w:cs="Times New Roman"/>
        </w:rPr>
        <w:t xml:space="preserve">       </w:t>
      </w:r>
      <w:r w:rsidRPr="001C27BA">
        <w:rPr>
          <w:rFonts w:ascii="Times New Roman" w:eastAsia="Times New Roman" w:hAnsi="Times New Roman" w:cs="Times New Roman"/>
        </w:rPr>
        <w:t xml:space="preserve">o udostępnianiu informacji o środowisku i jego ochronie udziale społeczeństwa w ochronie </w:t>
      </w:r>
      <w:r w:rsidRPr="001C27BA">
        <w:rPr>
          <w:rFonts w:ascii="Times New Roman" w:eastAsia="Times New Roman" w:hAnsi="Times New Roman" w:cs="Times New Roman"/>
        </w:rPr>
        <w:lastRenderedPageBreak/>
        <w:t xml:space="preserve">środowiska oraz o ocenach oddziaływania na środowisko wymienionego w § 3 ust 1 pkt 52 lit. b rozporządzenia Rady Ministrów  z dnia 9 listopada 2010 r. w sprawie przedsięwzięć mogących znacząco oddziaływać na środowisko </w:t>
      </w:r>
      <w:r w:rsidRPr="001C27BA">
        <w:rPr>
          <w:rFonts w:ascii="Times New Roman" w:eastAsia="Times New Roman" w:hAnsi="Times New Roman" w:cs="Times New Roman"/>
          <w:lang w:val="pl"/>
        </w:rPr>
        <w:t>(</w:t>
      </w:r>
      <w:proofErr w:type="spellStart"/>
      <w:r w:rsidRPr="001C27BA">
        <w:rPr>
          <w:rFonts w:ascii="Times New Roman" w:eastAsia="Times New Roman" w:hAnsi="Times New Roman" w:cs="Times New Roman"/>
          <w:lang w:val="pl"/>
        </w:rPr>
        <w:t>t.j</w:t>
      </w:r>
      <w:proofErr w:type="spellEnd"/>
      <w:r w:rsidRPr="001C27BA">
        <w:rPr>
          <w:rFonts w:ascii="Times New Roman" w:eastAsia="Times New Roman" w:hAnsi="Times New Roman" w:cs="Times New Roman"/>
          <w:lang w:val="pl"/>
        </w:rPr>
        <w:t>. Dz. U. z 2016 r., poz. 71)</w:t>
      </w:r>
    </w:p>
    <w:p w:rsidR="009C40F8" w:rsidRDefault="009C40F8" w:rsidP="009C40F8">
      <w:pPr>
        <w:spacing w:after="0" w:line="360" w:lineRule="auto"/>
        <w:ind w:firstLine="708"/>
        <w:jc w:val="both"/>
        <w:rPr>
          <w:rFonts w:ascii="Times New Roman" w:eastAsia="Garamond" w:hAnsi="Times New Roman" w:cs="Times New Roman"/>
          <w:bCs/>
        </w:rPr>
      </w:pPr>
      <w:r>
        <w:rPr>
          <w:rFonts w:ascii="Times New Roman" w:eastAsia="Garamond" w:hAnsi="Times New Roman" w:cs="Times New Roman"/>
          <w:bCs/>
        </w:rPr>
        <w:t xml:space="preserve">O wszczęciu postepowania strony zostały powiadomione pismem </w:t>
      </w:r>
      <w:proofErr w:type="spellStart"/>
      <w:r>
        <w:rPr>
          <w:rFonts w:ascii="Times New Roman" w:eastAsia="Garamond" w:hAnsi="Times New Roman" w:cs="Times New Roman"/>
          <w:bCs/>
        </w:rPr>
        <w:t>zn</w:t>
      </w:r>
      <w:proofErr w:type="spellEnd"/>
      <w:r>
        <w:rPr>
          <w:rFonts w:ascii="Times New Roman" w:eastAsia="Garamond" w:hAnsi="Times New Roman" w:cs="Times New Roman"/>
          <w:bCs/>
        </w:rPr>
        <w:t xml:space="preserve">: OŚr.6220.3.2018 </w:t>
      </w:r>
      <w:r w:rsidR="000B147C">
        <w:rPr>
          <w:rFonts w:ascii="Times New Roman" w:eastAsia="Garamond" w:hAnsi="Times New Roman" w:cs="Times New Roman"/>
          <w:bCs/>
        </w:rPr>
        <w:br/>
      </w:r>
      <w:r>
        <w:rPr>
          <w:rFonts w:ascii="Times New Roman" w:eastAsia="Garamond" w:hAnsi="Times New Roman" w:cs="Times New Roman"/>
          <w:bCs/>
        </w:rPr>
        <w:t>z dnia 10.08.2018 r.</w:t>
      </w:r>
    </w:p>
    <w:p w:rsidR="001C27BA" w:rsidRPr="001C27BA" w:rsidRDefault="001C27BA" w:rsidP="001C27BA">
      <w:pPr>
        <w:spacing w:after="0" w:line="360" w:lineRule="auto"/>
        <w:ind w:firstLine="709"/>
        <w:jc w:val="both"/>
        <w:rPr>
          <w:rFonts w:ascii="Times New Roman" w:eastAsia="Times New Roman" w:hAnsi="Times New Roman" w:cs="Times New Roman"/>
          <w:bCs/>
          <w:lang w:eastAsia="pl-PL"/>
        </w:rPr>
      </w:pPr>
      <w:r w:rsidRPr="001C27BA">
        <w:rPr>
          <w:rFonts w:ascii="Times New Roman" w:eastAsia="Times New Roman" w:hAnsi="Times New Roman" w:cs="Times New Roman"/>
          <w:bCs/>
          <w:lang w:eastAsia="pl-PL"/>
        </w:rPr>
        <w:t xml:space="preserve">Na podstawie art. 64 ust.1 </w:t>
      </w:r>
      <w:proofErr w:type="spellStart"/>
      <w:r w:rsidRPr="001C27BA">
        <w:rPr>
          <w:rFonts w:ascii="Times New Roman" w:eastAsia="Times New Roman" w:hAnsi="Times New Roman" w:cs="Times New Roman"/>
          <w:bCs/>
          <w:lang w:eastAsia="pl-PL"/>
        </w:rPr>
        <w:t>Uooś</w:t>
      </w:r>
      <w:proofErr w:type="spellEnd"/>
      <w:r w:rsidRPr="001C27BA">
        <w:rPr>
          <w:rFonts w:ascii="Times New Roman" w:eastAsia="Times New Roman" w:hAnsi="Times New Roman" w:cs="Times New Roman"/>
          <w:bCs/>
          <w:lang w:eastAsia="pl-PL"/>
        </w:rPr>
        <w:t xml:space="preserve"> organ prowadzący postępowanie wystąpił do Regionalnego Dyrektora Ochrony Środowiska w Kielcach, Państwowego Powiatowego Inspektora Sanitarnego </w:t>
      </w:r>
      <w:r w:rsidRPr="001C27BA">
        <w:rPr>
          <w:rFonts w:ascii="Times New Roman" w:eastAsia="Times New Roman" w:hAnsi="Times New Roman" w:cs="Times New Roman"/>
          <w:bCs/>
          <w:lang w:eastAsia="pl-PL"/>
        </w:rPr>
        <w:br/>
        <w:t xml:space="preserve">w Końskich oraz </w:t>
      </w:r>
      <w:r w:rsidRPr="001C27BA">
        <w:rPr>
          <w:rFonts w:ascii="Times New Roman" w:eastAsia="Times New Roman" w:hAnsi="Times New Roman" w:cs="Times New Roman"/>
          <w:lang w:eastAsia="pl-PL"/>
        </w:rPr>
        <w:t xml:space="preserve">Państwowego Gospodarstwa Wodnego Wody Polskie </w:t>
      </w:r>
      <w:r w:rsidRPr="001C27BA">
        <w:rPr>
          <w:rFonts w:ascii="Times New Roman" w:eastAsia="Times New Roman" w:hAnsi="Times New Roman" w:cs="Times New Roman"/>
          <w:bCs/>
          <w:lang w:eastAsia="pl-PL"/>
        </w:rPr>
        <w:t xml:space="preserve">o wyrażenie opinii </w:t>
      </w:r>
      <w:r w:rsidR="00B43D48">
        <w:rPr>
          <w:rFonts w:ascii="Times New Roman" w:eastAsia="Times New Roman" w:hAnsi="Times New Roman" w:cs="Times New Roman"/>
          <w:bCs/>
          <w:lang w:eastAsia="pl-PL"/>
        </w:rPr>
        <w:br/>
      </w:r>
      <w:r w:rsidRPr="001C27BA">
        <w:rPr>
          <w:rFonts w:ascii="Times New Roman" w:eastAsia="Times New Roman" w:hAnsi="Times New Roman" w:cs="Times New Roman"/>
          <w:bCs/>
          <w:lang w:eastAsia="pl-PL"/>
        </w:rPr>
        <w:t xml:space="preserve">w przedmiocie przeprowadzenia oceny oddziaływania na środowisko przedmiotowego przedsięwzięcia. Organy opiniujące wyraziły następujące opinie: </w:t>
      </w:r>
    </w:p>
    <w:p w:rsidR="001C27BA" w:rsidRPr="001C27BA" w:rsidRDefault="001C27BA" w:rsidP="001C27BA">
      <w:pPr>
        <w:widowControl w:val="0"/>
        <w:autoSpaceDE w:val="0"/>
        <w:autoSpaceDN w:val="0"/>
        <w:adjustRightInd w:val="0"/>
        <w:spacing w:after="0" w:line="360" w:lineRule="auto"/>
        <w:jc w:val="both"/>
        <w:rPr>
          <w:rFonts w:ascii="Times New Roman" w:eastAsia="Times New Roman" w:hAnsi="Times New Roman" w:cs="Times New Roman"/>
        </w:rPr>
      </w:pPr>
      <w:r w:rsidRPr="001C27BA">
        <w:rPr>
          <w:rFonts w:ascii="Times New Roman" w:eastAsia="Times New Roman" w:hAnsi="Times New Roman" w:cs="Times New Roman"/>
        </w:rPr>
        <w:t xml:space="preserve">- Państwowy Powiatowy Inspektor Sanitarny w Końskich pismem z dnia 28.08.2018 r. (data wpływu 05.09.2018 r.), </w:t>
      </w:r>
      <w:proofErr w:type="spellStart"/>
      <w:r w:rsidRPr="001C27BA">
        <w:rPr>
          <w:rFonts w:ascii="Times New Roman" w:eastAsia="Times New Roman" w:hAnsi="Times New Roman" w:cs="Times New Roman"/>
        </w:rPr>
        <w:t>zn</w:t>
      </w:r>
      <w:proofErr w:type="spellEnd"/>
      <w:r w:rsidRPr="001C27BA">
        <w:rPr>
          <w:rFonts w:ascii="Times New Roman" w:eastAsia="Times New Roman" w:hAnsi="Times New Roman" w:cs="Times New Roman"/>
        </w:rPr>
        <w:t>.: SE.V-4470/15/18 wyraził opinię o braku konieczności przeprowadzenia oceny oddziaływania na środowisko,</w:t>
      </w:r>
    </w:p>
    <w:p w:rsidR="001C27BA" w:rsidRPr="001C27BA" w:rsidRDefault="001C27BA" w:rsidP="001C27BA">
      <w:pPr>
        <w:widowControl w:val="0"/>
        <w:autoSpaceDE w:val="0"/>
        <w:autoSpaceDN w:val="0"/>
        <w:adjustRightInd w:val="0"/>
        <w:spacing w:after="0" w:line="360" w:lineRule="auto"/>
        <w:jc w:val="both"/>
        <w:rPr>
          <w:rFonts w:ascii="Times New Roman" w:eastAsia="Times New Roman" w:hAnsi="Times New Roman" w:cs="Times New Roman"/>
        </w:rPr>
      </w:pPr>
      <w:r w:rsidRPr="001C27BA">
        <w:rPr>
          <w:rFonts w:ascii="Times New Roman" w:eastAsia="Times New Roman" w:hAnsi="Times New Roman" w:cs="Times New Roman"/>
        </w:rPr>
        <w:t xml:space="preserve">- Regionalny Dyrektor Ochrony Środowiska w Kielcach postanowieniem z dnia 28.08.2018 r. (data wpływu 30.08.2018 r.) </w:t>
      </w:r>
      <w:proofErr w:type="spellStart"/>
      <w:r w:rsidRPr="001C27BA">
        <w:rPr>
          <w:rFonts w:ascii="Times New Roman" w:eastAsia="Times New Roman" w:hAnsi="Times New Roman" w:cs="Times New Roman"/>
        </w:rPr>
        <w:t>zn</w:t>
      </w:r>
      <w:proofErr w:type="spellEnd"/>
      <w:r w:rsidRPr="001C27BA">
        <w:rPr>
          <w:rFonts w:ascii="Times New Roman" w:eastAsia="Times New Roman" w:hAnsi="Times New Roman" w:cs="Times New Roman"/>
        </w:rPr>
        <w:t>.: WOO.II-4220.174.2018.MW.1 opowiedział się za brakiem konieczności przeprowadzenia oceny oddziaływania na środowisko dla planowanego przedsięwzięcia,</w:t>
      </w:r>
    </w:p>
    <w:p w:rsidR="001C27BA" w:rsidRDefault="001C27BA" w:rsidP="001C27BA">
      <w:pPr>
        <w:widowControl w:val="0"/>
        <w:autoSpaceDE w:val="0"/>
        <w:autoSpaceDN w:val="0"/>
        <w:adjustRightInd w:val="0"/>
        <w:spacing w:after="0" w:line="360" w:lineRule="auto"/>
        <w:jc w:val="both"/>
        <w:rPr>
          <w:rFonts w:ascii="Times New Roman" w:eastAsia="Times New Roman" w:hAnsi="Times New Roman" w:cs="Times New Roman"/>
        </w:rPr>
      </w:pPr>
      <w:r w:rsidRPr="001C27BA">
        <w:rPr>
          <w:rFonts w:ascii="Times New Roman" w:eastAsia="Times New Roman" w:hAnsi="Times New Roman" w:cs="Times New Roman"/>
        </w:rPr>
        <w:t xml:space="preserve">- Państwowe Gospodarstwo Wodne Wody Polskie - Zarząd Zlewni w Piotrkowie Trybunalskim pismem z dnia 10 września 2018 r. (data wpływu 19.09.2018 r.) </w:t>
      </w:r>
      <w:proofErr w:type="spellStart"/>
      <w:r w:rsidRPr="001C27BA">
        <w:rPr>
          <w:rFonts w:ascii="Times New Roman" w:eastAsia="Times New Roman" w:hAnsi="Times New Roman" w:cs="Times New Roman"/>
        </w:rPr>
        <w:t>zn</w:t>
      </w:r>
      <w:proofErr w:type="spellEnd"/>
      <w:r w:rsidRPr="001C27BA">
        <w:rPr>
          <w:rFonts w:ascii="Times New Roman" w:eastAsia="Times New Roman" w:hAnsi="Times New Roman" w:cs="Times New Roman"/>
        </w:rPr>
        <w:t>.: WA.ZZO.3.414.585.2018.SO wyraził opinię o braku potrzeby przeprowadzania oceny oddziaływania dla niniejszego przedsięwzięcia.</w:t>
      </w:r>
    </w:p>
    <w:p w:rsidR="009C40F8" w:rsidRDefault="009C40F8" w:rsidP="009C40F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Po analizie zgromadzonego materiału Wójt Gminy Fałków na podstawie ar. 63 ust. 2 ustawy                            </w:t>
      </w:r>
      <w:r w:rsidRPr="00E140A3">
        <w:rPr>
          <w:rFonts w:ascii="Times New Roman" w:hAnsi="Times New Roman" w:cs="Times New Roman"/>
          <w:lang w:eastAsia="zh-CN" w:bidi="hi-IN"/>
        </w:rPr>
        <w:t xml:space="preserve">o udostępnianiu informacji o środowisku i jego ochronie, udziale społeczeństwa w ochronie środowiska oraz o ocenach oddziaływania na środowisko  </w:t>
      </w:r>
      <w:r>
        <w:rPr>
          <w:rFonts w:ascii="Times New Roman" w:hAnsi="Times New Roman" w:cs="Times New Roman"/>
          <w:lang w:eastAsia="zh-CN" w:bidi="hi-IN"/>
        </w:rPr>
        <w:t xml:space="preserve">wydał postanowienie                                          </w:t>
      </w:r>
      <w:proofErr w:type="spellStart"/>
      <w:r>
        <w:rPr>
          <w:rFonts w:ascii="Times New Roman" w:hAnsi="Times New Roman" w:cs="Times New Roman"/>
          <w:lang w:eastAsia="zh-CN" w:bidi="hi-IN"/>
        </w:rPr>
        <w:t>zn</w:t>
      </w:r>
      <w:proofErr w:type="spellEnd"/>
      <w:r>
        <w:rPr>
          <w:rFonts w:ascii="Times New Roman" w:hAnsi="Times New Roman" w:cs="Times New Roman"/>
          <w:lang w:eastAsia="zh-CN" w:bidi="hi-IN"/>
        </w:rPr>
        <w:t xml:space="preserve">.: OŚr.6220.3.4.2018 z dnia </w:t>
      </w:r>
      <w:r>
        <w:rPr>
          <w:rFonts w:ascii="Times New Roman" w:eastAsia="Times New Roman" w:hAnsi="Times New Roman" w:cs="Times New Roman"/>
        </w:rPr>
        <w:t>24.09.2018 r., w którym odstąpił od nałożenia obowiązku przeprowadzenia oceny oddziaływania przedsięwzięcia na środowisko.</w:t>
      </w:r>
    </w:p>
    <w:p w:rsidR="003B4931" w:rsidRDefault="003B4931" w:rsidP="009C40F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Przed wydaniem decyzji o środowiskowych uwarunkowaniach stosownie do art. 10 § 1ustawy Kodeks postępowania administracyjnego strony postepowania zawiadomiono o zebraniu dowodów                             i możliwości wniesienia uwag i wniosków w terminie 7 dni od dnia doręczenia zawiadomienia. </w:t>
      </w:r>
      <w:r w:rsidR="00B43D48">
        <w:rPr>
          <w:rFonts w:ascii="Times New Roman" w:eastAsia="Times New Roman" w:hAnsi="Times New Roman" w:cs="Times New Roman"/>
        </w:rPr>
        <w:br/>
      </w:r>
      <w:r>
        <w:rPr>
          <w:rFonts w:ascii="Times New Roman" w:eastAsia="Times New Roman" w:hAnsi="Times New Roman" w:cs="Times New Roman"/>
        </w:rPr>
        <w:t>W trakcie prowadzonego postępowania nie wniesiono uwag lub żądań w przedmiotowej sprawie.</w:t>
      </w:r>
    </w:p>
    <w:p w:rsidR="009C40F8" w:rsidRPr="001C27BA" w:rsidRDefault="000B147C" w:rsidP="00416A8B">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Na podstawie i</w:t>
      </w:r>
      <w:r w:rsidR="003B4931">
        <w:rPr>
          <w:rFonts w:ascii="Times New Roman" w:eastAsia="Times New Roman" w:hAnsi="Times New Roman" w:cs="Times New Roman"/>
        </w:rPr>
        <w:t>nformacj</w:t>
      </w:r>
      <w:r>
        <w:rPr>
          <w:rFonts w:ascii="Times New Roman" w:eastAsia="Times New Roman" w:hAnsi="Times New Roman" w:cs="Times New Roman"/>
        </w:rPr>
        <w:t>i</w:t>
      </w:r>
      <w:r w:rsidR="003B4931">
        <w:rPr>
          <w:rFonts w:ascii="Times New Roman" w:eastAsia="Times New Roman" w:hAnsi="Times New Roman" w:cs="Times New Roman"/>
        </w:rPr>
        <w:t xml:space="preserve"> zawart</w:t>
      </w:r>
      <w:r>
        <w:rPr>
          <w:rFonts w:ascii="Times New Roman" w:eastAsia="Times New Roman" w:hAnsi="Times New Roman" w:cs="Times New Roman"/>
        </w:rPr>
        <w:t>ych</w:t>
      </w:r>
      <w:r w:rsidR="003B4931">
        <w:rPr>
          <w:rFonts w:ascii="Times New Roman" w:eastAsia="Times New Roman" w:hAnsi="Times New Roman" w:cs="Times New Roman"/>
        </w:rPr>
        <w:t xml:space="preserve"> w karcie informacyjnej przedsięwzięcia</w:t>
      </w:r>
      <w:r w:rsidR="00B43D48">
        <w:rPr>
          <w:rFonts w:ascii="Times New Roman" w:eastAsia="Times New Roman" w:hAnsi="Times New Roman" w:cs="Times New Roman"/>
        </w:rPr>
        <w:t>,</w:t>
      </w:r>
      <w:r w:rsidR="003B4931">
        <w:rPr>
          <w:rFonts w:ascii="Times New Roman" w:eastAsia="Times New Roman" w:hAnsi="Times New Roman" w:cs="Times New Roman"/>
        </w:rPr>
        <w:t xml:space="preserve"> biorąc pod uwagę stanowis</w:t>
      </w:r>
      <w:r w:rsidR="00B43D48">
        <w:rPr>
          <w:rFonts w:ascii="Times New Roman" w:eastAsia="Times New Roman" w:hAnsi="Times New Roman" w:cs="Times New Roman"/>
        </w:rPr>
        <w:t xml:space="preserve">ka organów opiniujących </w:t>
      </w:r>
      <w:r>
        <w:rPr>
          <w:rFonts w:ascii="Times New Roman" w:eastAsia="Times New Roman" w:hAnsi="Times New Roman" w:cs="Times New Roman"/>
        </w:rPr>
        <w:t xml:space="preserve">można </w:t>
      </w:r>
      <w:r w:rsidR="003B4931">
        <w:rPr>
          <w:rFonts w:ascii="Times New Roman" w:eastAsia="Times New Roman" w:hAnsi="Times New Roman" w:cs="Times New Roman"/>
        </w:rPr>
        <w:t xml:space="preserve">stwierdzić, że planowana inwestycja nie powinna w sposób znaczący oddziaływać na środowisko. </w:t>
      </w:r>
    </w:p>
    <w:p w:rsidR="001C27BA" w:rsidRPr="001C27BA" w:rsidRDefault="001C27BA" w:rsidP="001C27BA">
      <w:pPr>
        <w:widowControl w:val="0"/>
        <w:suppressAutoHyphens/>
        <w:spacing w:after="0" w:line="360" w:lineRule="auto"/>
        <w:ind w:firstLine="709"/>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xml:space="preserve">Planowane przedsięwzięcie zlokalizowane zostanie w części działki nr </w:t>
      </w:r>
      <w:proofErr w:type="spellStart"/>
      <w:r w:rsidRPr="001C27BA">
        <w:rPr>
          <w:rFonts w:ascii="Times New Roman" w:eastAsia="SimSun" w:hAnsi="Times New Roman" w:cs="Times New Roman"/>
          <w:kern w:val="1"/>
          <w:lang w:eastAsia="hi-IN" w:bidi="hi-IN"/>
        </w:rPr>
        <w:t>ewid</w:t>
      </w:r>
      <w:proofErr w:type="spellEnd"/>
      <w:r w:rsidRPr="001C27BA">
        <w:rPr>
          <w:rFonts w:ascii="Times New Roman" w:eastAsia="SimSun" w:hAnsi="Times New Roman" w:cs="Times New Roman"/>
          <w:kern w:val="1"/>
          <w:lang w:eastAsia="hi-IN" w:bidi="hi-IN"/>
        </w:rPr>
        <w:t>. 1650 obręb Turowice, gm. Fałków i obejmie swym zakresem niżej wymienione obiekty/elementy:</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elektrownia fotowoltaiczna o mocy do 1,0 MW i wysokości konstrukcji do 4 m. Panele fotowoltaiczne w ilości do 5 tys. sztuk (o mocy ok 250 - 400 W każdy) nie będą posiadały podziemnych fundamentów,</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lastRenderedPageBreak/>
        <w:t xml:space="preserve">- falowniki (inwertery) przekształcające energię prądu stałego na energię prądu zmiennego </w:t>
      </w:r>
      <w:r>
        <w:rPr>
          <w:rFonts w:ascii="Times New Roman" w:eastAsia="SimSun" w:hAnsi="Times New Roman" w:cs="Times New Roman"/>
          <w:kern w:val="1"/>
          <w:lang w:eastAsia="hi-IN" w:bidi="hi-IN"/>
        </w:rPr>
        <w:t xml:space="preserve">                            </w:t>
      </w:r>
      <w:r w:rsidRPr="001C27BA">
        <w:rPr>
          <w:rFonts w:ascii="Times New Roman" w:eastAsia="SimSun" w:hAnsi="Times New Roman" w:cs="Times New Roman"/>
          <w:kern w:val="1"/>
          <w:lang w:eastAsia="hi-IN" w:bidi="hi-IN"/>
        </w:rPr>
        <w:t>o parametrach dostosowanych do sieci odbiorczej,</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instalacja monitorująca ilość wyprodukowanej energii oraz parametry pracy elektrowni fotowoltaicznej,</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instalacja odgromowa,</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xml:space="preserve">- kontenerowa stacja transformatorowa </w:t>
      </w:r>
      <w:proofErr w:type="spellStart"/>
      <w:r w:rsidRPr="001C27BA">
        <w:rPr>
          <w:rFonts w:ascii="Times New Roman" w:eastAsia="SimSun" w:hAnsi="Times New Roman" w:cs="Times New Roman"/>
          <w:kern w:val="1"/>
          <w:lang w:eastAsia="hi-IN" w:bidi="hi-IN"/>
        </w:rPr>
        <w:t>nn</w:t>
      </w:r>
      <w:proofErr w:type="spellEnd"/>
      <w:r w:rsidRPr="001C27BA">
        <w:rPr>
          <w:rFonts w:ascii="Times New Roman" w:eastAsia="SimSun" w:hAnsi="Times New Roman" w:cs="Times New Roman"/>
          <w:kern w:val="1"/>
          <w:lang w:eastAsia="hi-IN" w:bidi="hi-IN"/>
        </w:rPr>
        <w:t>/SN. Lokalizacja stacji spełniać będzie zapisy rozporządzenia Ministra Infrastruktury z dnia 12 kwietnia 2002 r. w sprawie warunków technicznych, jakim powinny odpowiadać budynki i ich usytuowanie,</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xml:space="preserve">- ogrodzenie, towarzysząca infrastruktura techniczna w tym m.in. utwardzony plac montażowy przewidziany do rozbiórki po etapie realizacji przedsięwzięcia, wewnętrzna droga gruntowa </w:t>
      </w:r>
      <w:r>
        <w:rPr>
          <w:rFonts w:ascii="Times New Roman" w:eastAsia="SimSun" w:hAnsi="Times New Roman" w:cs="Times New Roman"/>
          <w:kern w:val="1"/>
          <w:lang w:eastAsia="hi-IN" w:bidi="hi-IN"/>
        </w:rPr>
        <w:t xml:space="preserve">                          </w:t>
      </w:r>
      <w:r w:rsidRPr="001C27BA">
        <w:rPr>
          <w:rFonts w:ascii="Times New Roman" w:eastAsia="SimSun" w:hAnsi="Times New Roman" w:cs="Times New Roman"/>
          <w:kern w:val="1"/>
          <w:lang w:eastAsia="hi-IN" w:bidi="hi-IN"/>
        </w:rPr>
        <w:t>o szerokości ok. 5 m.</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xml:space="preserve">Sposób podłączenia farmy do sieci elektroenergetycznej nie jest ostatecznie znany na obecnym etapie postępowania, w związku z powyższym oddziaływanie na środowisko w tym zakresie nie jest przedmiotem oceny. Proponowane miejsce włączenia (poprzez przyłącze kablowe) wskazano </w:t>
      </w:r>
      <w:r w:rsidR="00B43D48">
        <w:rPr>
          <w:rFonts w:ascii="Times New Roman" w:eastAsia="SimSun" w:hAnsi="Times New Roman" w:cs="Times New Roman"/>
          <w:kern w:val="1"/>
          <w:lang w:eastAsia="hi-IN" w:bidi="hi-IN"/>
        </w:rPr>
        <w:br/>
      </w:r>
      <w:r w:rsidRPr="001C27BA">
        <w:rPr>
          <w:rFonts w:ascii="Times New Roman" w:eastAsia="SimSun" w:hAnsi="Times New Roman" w:cs="Times New Roman"/>
          <w:kern w:val="1"/>
          <w:lang w:eastAsia="hi-IN" w:bidi="hi-IN"/>
        </w:rPr>
        <w:t>w centralnej części terenu inwestycyjnego.</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ab/>
        <w:t xml:space="preserve">Działka nr </w:t>
      </w:r>
      <w:proofErr w:type="spellStart"/>
      <w:r w:rsidRPr="001C27BA">
        <w:rPr>
          <w:rFonts w:ascii="Times New Roman" w:eastAsia="SimSun" w:hAnsi="Times New Roman" w:cs="Times New Roman"/>
          <w:kern w:val="1"/>
          <w:lang w:eastAsia="hi-IN" w:bidi="hi-IN"/>
        </w:rPr>
        <w:t>ewid</w:t>
      </w:r>
      <w:proofErr w:type="spellEnd"/>
      <w:r w:rsidRPr="001C27BA">
        <w:rPr>
          <w:rFonts w:ascii="Times New Roman" w:eastAsia="SimSun" w:hAnsi="Times New Roman" w:cs="Times New Roman"/>
          <w:kern w:val="1"/>
          <w:lang w:eastAsia="hi-IN" w:bidi="hi-IN"/>
        </w:rPr>
        <w:t xml:space="preserve">. 1650 posiada powierzchnię 3,21 ha. Obszar objęty pod inwestycję wyniesie </w:t>
      </w:r>
      <w:r w:rsidRPr="001C27BA">
        <w:rPr>
          <w:rFonts w:ascii="Times New Roman" w:eastAsia="SimSun" w:hAnsi="Times New Roman" w:cs="Times New Roman"/>
          <w:kern w:val="1"/>
          <w:lang w:eastAsia="hi-IN" w:bidi="hi-IN"/>
        </w:rPr>
        <w:br/>
        <w:t xml:space="preserve">ok. 2,7 ha (panele fotowoltaiczne usytuowane zostaną poza terenem oznaczonym na mapie ewidencyjnej symbolem B - tereny mieszkaniowe zlokalizowanym we wschodniej części działki). </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Z przedłożonej dokumentacji wynika, iż teren inwestycyjny użytkowany jest rolniczo (pastwisko</w:t>
      </w:r>
      <w:r w:rsidRPr="001C27BA">
        <w:rPr>
          <w:rFonts w:ascii="Times New Roman" w:eastAsia="SimSun" w:hAnsi="Times New Roman" w:cs="Times New Roman"/>
          <w:kern w:val="1"/>
          <w:lang w:eastAsia="hi-IN" w:bidi="hi-IN"/>
        </w:rPr>
        <w:br/>
        <w:t xml:space="preserve">i uprawa zbożowa), pozbawiony jest drzew i </w:t>
      </w:r>
      <w:proofErr w:type="spellStart"/>
      <w:r w:rsidRPr="001C27BA">
        <w:rPr>
          <w:rFonts w:ascii="Times New Roman" w:eastAsia="SimSun" w:hAnsi="Times New Roman" w:cs="Times New Roman"/>
          <w:kern w:val="1"/>
          <w:lang w:eastAsia="hi-IN" w:bidi="hi-IN"/>
        </w:rPr>
        <w:t>zakrzewień</w:t>
      </w:r>
      <w:proofErr w:type="spellEnd"/>
      <w:r w:rsidRPr="001C27BA">
        <w:rPr>
          <w:rFonts w:ascii="Times New Roman" w:eastAsia="SimSun" w:hAnsi="Times New Roman" w:cs="Times New Roman"/>
          <w:kern w:val="1"/>
          <w:lang w:eastAsia="hi-IN" w:bidi="hi-IN"/>
        </w:rPr>
        <w:t xml:space="preserve">.  Stwierdzono na nim  stanowiska roślin </w:t>
      </w:r>
      <w:proofErr w:type="spellStart"/>
      <w:r w:rsidRPr="001C27BA">
        <w:rPr>
          <w:rFonts w:ascii="Times New Roman" w:eastAsia="SimSun" w:hAnsi="Times New Roman" w:cs="Times New Roman"/>
          <w:kern w:val="1"/>
          <w:lang w:eastAsia="hi-IN" w:bidi="hi-IN"/>
        </w:rPr>
        <w:t>segetalnych</w:t>
      </w:r>
      <w:proofErr w:type="spellEnd"/>
      <w:r w:rsidRPr="001C27BA">
        <w:rPr>
          <w:rFonts w:ascii="Times New Roman" w:eastAsia="SimSun" w:hAnsi="Times New Roman" w:cs="Times New Roman"/>
          <w:kern w:val="1"/>
          <w:lang w:eastAsia="hi-IN" w:bidi="hi-IN"/>
        </w:rPr>
        <w:t xml:space="preserve"> i ruderalnych, a miejscami rośliny preferujące wilgotne stanowiska. Roślinność </w:t>
      </w:r>
      <w:r w:rsidRPr="001C27BA">
        <w:rPr>
          <w:rFonts w:ascii="Times New Roman" w:eastAsia="SimSun" w:hAnsi="Times New Roman" w:cs="Times New Roman"/>
          <w:kern w:val="1"/>
          <w:lang w:eastAsia="hi-IN" w:bidi="hi-IN"/>
        </w:rPr>
        <w:br/>
        <w:t>ta występuje głownie na miedzach i przy drodze gruntowej sąsiadującej z działką inwestycyjną</w:t>
      </w:r>
      <w:r w:rsidR="000B147C">
        <w:rPr>
          <w:rFonts w:ascii="Times New Roman" w:eastAsia="SimSun" w:hAnsi="Times New Roman" w:cs="Times New Roman"/>
          <w:kern w:val="1"/>
          <w:lang w:eastAsia="hi-IN" w:bidi="hi-IN"/>
        </w:rPr>
        <w:t>.</w:t>
      </w:r>
      <w:r w:rsidRPr="001C27BA">
        <w:rPr>
          <w:rFonts w:ascii="Times New Roman" w:eastAsia="SimSun" w:hAnsi="Times New Roman" w:cs="Times New Roman"/>
          <w:kern w:val="1"/>
          <w:lang w:eastAsia="hi-IN" w:bidi="hi-IN"/>
        </w:rPr>
        <w:t xml:space="preserve"> </w:t>
      </w:r>
      <w:r w:rsidRPr="001C27BA">
        <w:rPr>
          <w:rFonts w:ascii="Times New Roman" w:eastAsia="SimSun" w:hAnsi="Times New Roman" w:cs="Times New Roman"/>
          <w:kern w:val="1"/>
          <w:lang w:eastAsia="hi-IN" w:bidi="hi-IN"/>
        </w:rPr>
        <w:br/>
        <w:t xml:space="preserve">W zachodniej części działki nr 1650 odnotowano liniowe zawilgotnienie terenu. Nie stwierdzono występowania chronionych gatunków roślin i grzybów. Realizacja inwestycji nie wiąże się </w:t>
      </w:r>
      <w:r w:rsidRPr="001C27BA">
        <w:rPr>
          <w:rFonts w:ascii="Times New Roman" w:eastAsia="SimSun" w:hAnsi="Times New Roman" w:cs="Times New Roman"/>
          <w:kern w:val="1"/>
          <w:lang w:eastAsia="hi-IN" w:bidi="hi-IN"/>
        </w:rPr>
        <w:br/>
        <w:t xml:space="preserve">z wycinką drzew i krzewów. Odnotowano gatunki ptaków, w tym gatunki podlegające ochronie. Stwierdzone gatunki ptaków, należą w większości do powszechnie występujących taksonów w skali całego kraju. Wszystkie gatunki ptaków były odnotowane w przelocie lub jako osobniki żerujące na samym terenie inwestycyjnym lub powierzchniach przyległych. Teren inwestycyjny posiada dostęp do drogi od strony wschodniej działki nr </w:t>
      </w:r>
      <w:proofErr w:type="spellStart"/>
      <w:r w:rsidRPr="001C27BA">
        <w:rPr>
          <w:rFonts w:ascii="Times New Roman" w:eastAsia="SimSun" w:hAnsi="Times New Roman" w:cs="Times New Roman"/>
          <w:kern w:val="1"/>
          <w:lang w:eastAsia="hi-IN" w:bidi="hi-IN"/>
        </w:rPr>
        <w:t>ewid</w:t>
      </w:r>
      <w:proofErr w:type="spellEnd"/>
      <w:r w:rsidRPr="001C27BA">
        <w:rPr>
          <w:rFonts w:ascii="Times New Roman" w:eastAsia="SimSun" w:hAnsi="Times New Roman" w:cs="Times New Roman"/>
          <w:kern w:val="1"/>
          <w:lang w:eastAsia="hi-IN" w:bidi="hi-IN"/>
        </w:rPr>
        <w:t>. 1610 obręb Turowice).</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ab/>
        <w:t xml:space="preserve">Otoczenie (sąsiedztwo) terenu inwestycyjnego stanowią tereny leśne, od południa tereny rolne </w:t>
      </w:r>
      <w:r w:rsidRPr="001C27BA">
        <w:rPr>
          <w:rFonts w:ascii="Times New Roman" w:eastAsia="SimSun" w:hAnsi="Times New Roman" w:cs="Times New Roman"/>
          <w:kern w:val="1"/>
          <w:lang w:eastAsia="hi-IN" w:bidi="hi-IN"/>
        </w:rPr>
        <w:br/>
        <w:t xml:space="preserve">z samosiejkami drzew liściastych, od północy pola uprawne, od wschodu zabudowa zagrodowa oraz </w:t>
      </w:r>
      <w:r w:rsidRPr="001C27BA">
        <w:rPr>
          <w:rFonts w:ascii="Times New Roman" w:eastAsia="SimSun" w:hAnsi="Times New Roman" w:cs="Times New Roman"/>
          <w:kern w:val="1"/>
          <w:lang w:eastAsia="hi-IN" w:bidi="hi-IN"/>
        </w:rPr>
        <w:br/>
        <w:t>w odległości ok. 30 m zabudowa jednorodzinna, a za nią droga lokalna. W odległości ok. 120 m na wschód przepływa rzeka Barbarka.</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i/>
          <w:iCs/>
          <w:kern w:val="1"/>
          <w:lang w:eastAsia="hi-IN" w:bidi="hi-IN"/>
        </w:rPr>
        <w:tab/>
      </w:r>
      <w:r w:rsidRPr="001C27BA">
        <w:rPr>
          <w:rFonts w:ascii="Times New Roman" w:eastAsia="SimSun" w:hAnsi="Times New Roman" w:cs="Times New Roman"/>
          <w:kern w:val="1"/>
          <w:lang w:eastAsia="hi-IN" w:bidi="hi-IN"/>
        </w:rPr>
        <w:t xml:space="preserve">Z informacji zawartych w przedłożonej dokumentacji wynika, iż w buforze ok. 1 </w:t>
      </w:r>
      <w:r w:rsidR="000B147C">
        <w:rPr>
          <w:rFonts w:ascii="Times New Roman" w:eastAsia="SimSun" w:hAnsi="Times New Roman" w:cs="Times New Roman"/>
          <w:kern w:val="1"/>
          <w:lang w:eastAsia="hi-IN" w:bidi="hi-IN"/>
        </w:rPr>
        <w:t>k</w:t>
      </w:r>
      <w:r w:rsidRPr="001C27BA">
        <w:rPr>
          <w:rFonts w:ascii="Times New Roman" w:eastAsia="SimSun" w:hAnsi="Times New Roman" w:cs="Times New Roman"/>
          <w:kern w:val="1"/>
          <w:lang w:eastAsia="hi-IN" w:bidi="hi-IN"/>
        </w:rPr>
        <w:t>m od planowanego zamierzenia inwestycyjnego nie występują farmy fotowoltaiczne.</w:t>
      </w:r>
    </w:p>
    <w:p w:rsidR="001C27BA" w:rsidRPr="001C27BA" w:rsidRDefault="001C27BA" w:rsidP="001C27BA">
      <w:pPr>
        <w:widowControl w:val="0"/>
        <w:suppressAutoHyphens/>
        <w:spacing w:after="0" w:line="360" w:lineRule="auto"/>
        <w:jc w:val="both"/>
        <w:rPr>
          <w:rFonts w:ascii="Times New Roman" w:eastAsia="SimSun" w:hAnsi="Times New Roman" w:cs="Times New Roman"/>
          <w:i/>
          <w:iCs/>
          <w:kern w:val="1"/>
          <w:lang w:eastAsia="hi-IN" w:bidi="hi-IN"/>
        </w:rPr>
      </w:pPr>
      <w:r w:rsidRPr="001C27BA">
        <w:rPr>
          <w:rFonts w:ascii="Times New Roman" w:eastAsia="SimSun" w:hAnsi="Times New Roman" w:cs="Times New Roman"/>
          <w:kern w:val="1"/>
          <w:lang w:eastAsia="hi-IN" w:bidi="hi-IN"/>
        </w:rPr>
        <w:tab/>
        <w:t xml:space="preserve">Realizacja inwestycji winna być prowadzona w koordynacji z planowanymi zamierzeniami na terenie gminy Fałków tak, aby wyeliminować i zminimalizować uciążliwości związane z jej </w:t>
      </w:r>
      <w:r w:rsidRPr="001C27BA">
        <w:rPr>
          <w:rFonts w:ascii="Times New Roman" w:eastAsia="SimSun" w:hAnsi="Times New Roman" w:cs="Times New Roman"/>
          <w:kern w:val="1"/>
          <w:lang w:eastAsia="hi-IN" w:bidi="hi-IN"/>
        </w:rPr>
        <w:lastRenderedPageBreak/>
        <w:t>oddziaływaniem na środowisko, poprzez m.in. właściwą organizację robót i rozłożenie w czasie prowadzonej inwestycji.</w:t>
      </w:r>
    </w:p>
    <w:p w:rsidR="001C27BA" w:rsidRPr="001C27BA" w:rsidRDefault="001C27BA" w:rsidP="001C27BA">
      <w:pPr>
        <w:widowControl w:val="0"/>
        <w:suppressAutoHyphens/>
        <w:spacing w:after="0" w:line="360" w:lineRule="auto"/>
        <w:ind w:firstLine="709"/>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W związku z realizacją planowanej inwestycji nie przewiduje się znaczącego zużycia surowców i materiałów. Wszystkie użyte do budowy surowce, materiały, paliwa i energie będą wykorzystywane zgodnie z obowiązującymi normami i przepisami.</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ab/>
        <w:t xml:space="preserve">W czasie eksploatacji przedsięwzięcia nie przewiduje się zużycia surowców, poza niewielkim zużyciem wody do mycia paneli (używana będzie woda demineralizowana lub woda </w:t>
      </w:r>
      <w:r w:rsidRPr="001C27BA">
        <w:rPr>
          <w:rFonts w:ascii="Times New Roman" w:eastAsia="SimSun" w:hAnsi="Times New Roman" w:cs="Times New Roman"/>
          <w:kern w:val="1"/>
          <w:lang w:eastAsia="hi-IN" w:bidi="hi-IN"/>
        </w:rPr>
        <w:br/>
        <w:t xml:space="preserve">z użyciem środków biodegradowalnych). Rozpatrywana instalacja jest bezobsługowa, przewiduje się zużycie ok. 100 kW / rok energii elektrycznej na potrzeby własne instalacji fotowoltaicznej w czasie eksploatacji. Przedsięwzięcie poprzez wykorzystanie odnawialnego źródła energii przyczyni się do ograniczenia źródeł konwencjonalnych, które wiążą się z emisją zanieczyszczeń do powietrza. </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ab/>
        <w:t>Z uwagi na charakter przedsięwzięcia (niewprowadzanie w związku z realizacją inwestycji obcych gatunków, gatunków inwazyjnych) nie przewiduje się wpływu na różnorodność biologiczną.</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i/>
          <w:iCs/>
          <w:kern w:val="1"/>
          <w:lang w:eastAsia="hi-IN" w:bidi="hi-IN"/>
        </w:rPr>
        <w:tab/>
      </w:r>
      <w:r w:rsidRPr="001C27BA">
        <w:rPr>
          <w:rFonts w:ascii="Times New Roman" w:eastAsia="SimSun" w:hAnsi="Times New Roman" w:cs="Times New Roman"/>
          <w:kern w:val="1"/>
          <w:lang w:eastAsia="hi-IN" w:bidi="hi-IN"/>
        </w:rPr>
        <w:t>Zgodnie z dokumentacją sprawy zakres inwestycji nie wiąże się z trwałym przekształceniem rzeźby terenu, ogniwa fotowoltaiczne zamontowane zostaną metodą nabijania profili bezpośrednio do gruntu. Przewiduje się niewielkie prace ziemne związane z wykonaniem połączeń kablowych oraz posadowieniem kontenerowej stacji transformatorowej. Zasypanie wykopów pod linie elektroenergetyczne odbywać się będzie z zachowaniem warstw (profilu litologicznego).</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Źródłami emisji do powietrza oraz hałasu będą głównie maszyny i pojazdy wykorzystywane na etapie realizacji zamierzenia, uciążliwości w tym zakresie będą miały charakter okresowy, ograniczony do pory dziennej tj. godzin 6.00 - 22.00. Należy dołożyć wszelkich starań, aby w trakcie prowadzonych prac uniknąć przedostania się do gruntu i dalej do wód gruntowych substancji, które mogłyby wpłynąć na stan czystości środowiska gruntowo - wodnego. W celu przeciwdziałania temu zjawisku należy dbać o właściwą jakość i sprawność sprzętu, maszyn, urządzeń, wykorzystywanych do prac budowlanych przy realizacji planowanego przedsięwzięcia. Zaplecze budowy należy zorganizować na terenie utwardzonym/szczelnym z uwzględnieniem zasady minimalizacji zajętości terenu, wyposażyć w sorbenty.</w:t>
      </w:r>
      <w:r w:rsidR="000B147C">
        <w:rPr>
          <w:rFonts w:ascii="Times New Roman" w:eastAsia="SimSun" w:hAnsi="Times New Roman" w:cs="Times New Roman"/>
          <w:kern w:val="1"/>
          <w:lang w:eastAsia="hi-IN" w:bidi="hi-IN"/>
        </w:rPr>
        <w:t xml:space="preserve"> </w:t>
      </w:r>
      <w:r w:rsidRPr="001C27BA">
        <w:rPr>
          <w:rFonts w:ascii="Times New Roman" w:eastAsia="SimSun" w:hAnsi="Times New Roman" w:cs="Times New Roman"/>
          <w:kern w:val="1"/>
          <w:lang w:eastAsia="hi-IN" w:bidi="hi-IN"/>
        </w:rPr>
        <w:t>Prowadzone prace nie mogą powodować zmiany stanu wody ze szkodą dla gruntów sąsiednich.</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ab/>
        <w:t xml:space="preserve">Na etapie realizacji inwestycji należy zapewnić zaplecze sanitarne w postaci przenośnych, szczelnych sanitariatów, których zawartość będzie odbierana przez uprawnione podmioty </w:t>
      </w:r>
      <w:r w:rsidRPr="001C27BA">
        <w:rPr>
          <w:rFonts w:ascii="Times New Roman" w:eastAsia="SimSun" w:hAnsi="Times New Roman" w:cs="Times New Roman"/>
          <w:kern w:val="1"/>
          <w:lang w:eastAsia="hi-IN" w:bidi="hi-IN"/>
        </w:rPr>
        <w:br/>
        <w:t>i okresowo wywożona do oczyszczalni ścieków.</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W trakcie realizacji i funkcjonowania farmy fotowoltaicznej przewiduje się powstawanie niewielkich ilości odpadów związanych z pracami konserwacyjnymi urządzeń technicznych. Odpady te należy zabezpieczyć oraz zagospodarować zgodnie z obowiązującymi przepisami, tzn. segregować wg właściwości, magazynować tymczasowo na terenie Inwestora w warunkach uniemożliwiających zanieczyszczenie środowiska gruntowo - wodnego np. na utwardzonej powierzchni, w kontenerach, pojemnikach; powinny być następnie odbierane przez uprawnione podmioty.</w:t>
      </w:r>
    </w:p>
    <w:p w:rsid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lastRenderedPageBreak/>
        <w:tab/>
        <w:t xml:space="preserve">Na etapie eksploatacji przedmiotowe przedsięwzięcie nie będzie powodować oddziaływań </w:t>
      </w:r>
      <w:r w:rsidRPr="001C27BA">
        <w:rPr>
          <w:rFonts w:ascii="Times New Roman" w:eastAsia="SimSun" w:hAnsi="Times New Roman" w:cs="Times New Roman"/>
          <w:kern w:val="1"/>
          <w:lang w:eastAsia="hi-IN" w:bidi="hi-IN"/>
        </w:rPr>
        <w:br/>
        <w:t xml:space="preserve">w zakresie emisji do powietrza, ani istotnej emisji hałasu. Zgodnie z dokumentacją sprawy najbliższe tereny chronione akustycznie zabudowy zagrodowej znajdują się na terenach sąsiadujących od wschodu z terenem inwestycji, teren zabudowy mieszkaniowej jednorodzinnej występuje w odległości ok. 30 m na południowy - wschód od granic zamierzenia. Źródłami hałasu na etapie eksploatacji instalacji (w zależności od ostatecznie wybranej technologii) będą inwertery (do 100 sztuk) </w:t>
      </w:r>
      <w:r w:rsidR="000B147C">
        <w:rPr>
          <w:rFonts w:ascii="Times New Roman" w:eastAsia="SimSun" w:hAnsi="Times New Roman" w:cs="Times New Roman"/>
          <w:kern w:val="1"/>
          <w:lang w:eastAsia="hi-IN" w:bidi="hi-IN"/>
        </w:rPr>
        <w:t xml:space="preserve">                           </w:t>
      </w:r>
      <w:r w:rsidRPr="001C27BA">
        <w:rPr>
          <w:rFonts w:ascii="Times New Roman" w:eastAsia="SimSun" w:hAnsi="Times New Roman" w:cs="Times New Roman"/>
          <w:kern w:val="1"/>
          <w:lang w:eastAsia="hi-IN" w:bidi="hi-IN"/>
        </w:rPr>
        <w:t xml:space="preserve">z wymuszonym obiegiem chłodzenia oraz stacja transformatorowa. Jak wynika z KIP moc akustyczna w odległości 1 m od transformatora z wentylacją mechaniczną nie przekroczy 70dB, a dla pojedynczego inwertera poziom hałasu nie przekroczy 60dB. </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xml:space="preserve">Jak wynika z analizy przedstawionej w </w:t>
      </w:r>
      <w:r w:rsidR="000B147C">
        <w:rPr>
          <w:rFonts w:ascii="Times New Roman" w:eastAsia="SimSun" w:hAnsi="Times New Roman" w:cs="Times New Roman"/>
          <w:kern w:val="1"/>
          <w:lang w:eastAsia="hi-IN" w:bidi="hi-IN"/>
        </w:rPr>
        <w:t>karcie informacyjne</w:t>
      </w:r>
      <w:r w:rsidRPr="001C27BA">
        <w:rPr>
          <w:rFonts w:ascii="Times New Roman" w:eastAsia="SimSun" w:hAnsi="Times New Roman" w:cs="Times New Roman"/>
          <w:kern w:val="1"/>
          <w:lang w:eastAsia="hi-IN" w:bidi="hi-IN"/>
        </w:rPr>
        <w:t>, biorąc pod uwagę w/w rodzaje, ilości</w:t>
      </w:r>
      <w:r w:rsidR="000B147C">
        <w:rPr>
          <w:rFonts w:ascii="Times New Roman" w:eastAsia="SimSun" w:hAnsi="Times New Roman" w:cs="Times New Roman"/>
          <w:kern w:val="1"/>
          <w:lang w:eastAsia="hi-IN" w:bidi="hi-IN"/>
        </w:rPr>
        <w:t xml:space="preserve">                  </w:t>
      </w:r>
      <w:r w:rsidRPr="001C27BA">
        <w:rPr>
          <w:rFonts w:ascii="Times New Roman" w:eastAsia="SimSun" w:hAnsi="Times New Roman" w:cs="Times New Roman"/>
          <w:kern w:val="1"/>
          <w:lang w:eastAsia="hi-IN" w:bidi="hi-IN"/>
        </w:rPr>
        <w:t xml:space="preserve"> i parametry źródeł hałasu, nie przewiduje się ponadnormatywnej emisji hałasu z terenu planowanego przedsięwzięcia na najbliższych terenach chronionych akustycznie określonych w rozporządzeniu Ministra Środowiska </w:t>
      </w:r>
      <w:r>
        <w:rPr>
          <w:rFonts w:ascii="Times New Roman" w:eastAsia="SimSun" w:hAnsi="Times New Roman" w:cs="Times New Roman"/>
          <w:kern w:val="1"/>
          <w:lang w:eastAsia="hi-IN" w:bidi="hi-IN"/>
        </w:rPr>
        <w:t xml:space="preserve"> </w:t>
      </w:r>
      <w:r w:rsidRPr="001C27BA">
        <w:rPr>
          <w:rFonts w:ascii="Times New Roman" w:eastAsia="SimSun" w:hAnsi="Times New Roman" w:cs="Times New Roman"/>
          <w:kern w:val="1"/>
          <w:lang w:eastAsia="hi-IN" w:bidi="hi-IN"/>
        </w:rPr>
        <w:t xml:space="preserve">z dnia 14 czerwca 2007 r. w strawie dopuszczalnych poziomów hałasu </w:t>
      </w:r>
      <w:r w:rsidR="000B147C">
        <w:rPr>
          <w:rFonts w:ascii="Times New Roman" w:eastAsia="SimSun" w:hAnsi="Times New Roman" w:cs="Times New Roman"/>
          <w:kern w:val="1"/>
          <w:lang w:eastAsia="hi-IN" w:bidi="hi-IN"/>
        </w:rPr>
        <w:t xml:space="preserve">                         </w:t>
      </w:r>
      <w:r w:rsidRPr="001C27BA">
        <w:rPr>
          <w:rFonts w:ascii="Times New Roman" w:eastAsia="SimSun" w:hAnsi="Times New Roman" w:cs="Times New Roman"/>
          <w:kern w:val="1"/>
          <w:lang w:eastAsia="hi-IN" w:bidi="hi-IN"/>
        </w:rPr>
        <w:t xml:space="preserve">w środowisku (tekst jedn. Dz. U. z 2014 r., poz. 112), tj. przekroczenia poziomów dopuszczalnych hałasu wynoszących dla zabudowy zagrodowej 50 </w:t>
      </w:r>
      <w:proofErr w:type="spellStart"/>
      <w:r w:rsidRPr="001C27BA">
        <w:rPr>
          <w:rFonts w:ascii="Times New Roman" w:eastAsia="SimSun" w:hAnsi="Times New Roman" w:cs="Times New Roman"/>
          <w:kern w:val="1"/>
          <w:lang w:eastAsia="hi-IN" w:bidi="hi-IN"/>
        </w:rPr>
        <w:t>dB</w:t>
      </w:r>
      <w:proofErr w:type="spellEnd"/>
      <w:r w:rsidRPr="001C27BA">
        <w:rPr>
          <w:rFonts w:ascii="Times New Roman" w:eastAsia="SimSun" w:hAnsi="Times New Roman" w:cs="Times New Roman"/>
          <w:kern w:val="1"/>
          <w:lang w:eastAsia="hi-IN" w:bidi="hi-IN"/>
        </w:rPr>
        <w:t xml:space="preserve"> w porze dziennej i 40 </w:t>
      </w:r>
      <w:proofErr w:type="spellStart"/>
      <w:r w:rsidRPr="001C27BA">
        <w:rPr>
          <w:rFonts w:ascii="Times New Roman" w:eastAsia="SimSun" w:hAnsi="Times New Roman" w:cs="Times New Roman"/>
          <w:kern w:val="1"/>
          <w:lang w:eastAsia="hi-IN" w:bidi="hi-IN"/>
        </w:rPr>
        <w:t>dB</w:t>
      </w:r>
      <w:proofErr w:type="spellEnd"/>
      <w:r w:rsidRPr="001C27BA">
        <w:rPr>
          <w:rFonts w:ascii="Times New Roman" w:eastAsia="SimSun" w:hAnsi="Times New Roman" w:cs="Times New Roman"/>
          <w:kern w:val="1"/>
          <w:lang w:eastAsia="hi-IN" w:bidi="hi-IN"/>
        </w:rPr>
        <w:t xml:space="preserve"> w porze nocy.</w:t>
      </w:r>
    </w:p>
    <w:p w:rsidR="001C27BA" w:rsidRPr="001C27BA" w:rsidRDefault="001C27BA" w:rsidP="001C27BA">
      <w:pPr>
        <w:widowControl w:val="0"/>
        <w:suppressAutoHyphens/>
        <w:spacing w:after="0" w:line="360" w:lineRule="auto"/>
        <w:jc w:val="both"/>
        <w:rPr>
          <w:rFonts w:ascii="Times New Roman" w:eastAsia="SimSun" w:hAnsi="Times New Roman" w:cs="Times New Roman"/>
          <w:i/>
          <w:iCs/>
          <w:kern w:val="1"/>
          <w:lang w:eastAsia="hi-IN" w:bidi="hi-IN"/>
        </w:rPr>
      </w:pPr>
      <w:r w:rsidRPr="001C27BA">
        <w:rPr>
          <w:rFonts w:ascii="Times New Roman" w:eastAsia="SimSun" w:hAnsi="Times New Roman" w:cs="Times New Roman"/>
          <w:kern w:val="1"/>
          <w:lang w:eastAsia="hi-IN" w:bidi="hi-IN"/>
        </w:rPr>
        <w:t xml:space="preserve">         Wykorzystywane urządzenia mogą powodować niewielkie oddziaływanie głównie promieniowania elektromagnetycznego. Największe wartości promieniowania elektromagnetycznego przewiduje się w pobliżu stacji transformatorowej. Biorąc pod uwagę stanowisko organów opiniujących (badania emisji pola elektromagnetycznego stacji transformatorowej 15/0,4 </w:t>
      </w:r>
      <w:proofErr w:type="spellStart"/>
      <w:r w:rsidRPr="001C27BA">
        <w:rPr>
          <w:rFonts w:ascii="Times New Roman" w:eastAsia="SimSun" w:hAnsi="Times New Roman" w:cs="Times New Roman"/>
          <w:kern w:val="1"/>
          <w:lang w:eastAsia="hi-IN" w:bidi="hi-IN"/>
        </w:rPr>
        <w:t>kV</w:t>
      </w:r>
      <w:proofErr w:type="spellEnd"/>
      <w:r w:rsidRPr="001C27BA">
        <w:rPr>
          <w:rFonts w:ascii="Times New Roman" w:eastAsia="SimSun" w:hAnsi="Times New Roman" w:cs="Times New Roman"/>
          <w:kern w:val="1"/>
          <w:lang w:eastAsia="hi-IN" w:bidi="hi-IN"/>
        </w:rPr>
        <w:t xml:space="preserve"> - wartość natężenia pola elektrycznego wyniosła kilka 4 - 7 woltów na metr, natomiast wartość natężenia pola magnetycznego wyniosła ok. dwudziestu kilku A/m), parametry planowanej stacji elektroenergetycznej oraz zapisy zawarte w przedłożonej dokumentacji, nie przewiduje się aby, oddziaływanie planowanego przedsięwzięcia w tym zakresie, na terenach przeznaczonych pod zabudowę mieszkaniową i w miejscach dostępnych dla ludności, spowodowało przekroczenie dopuszczalnych standardów jakości środowiska, o których mowa w rozporządzeniu Ministra Środowiska z dnia 30 października 2003 r. w sprawie dopuszczalnych poziomów pól elektromagnetycznych w środowisku oraz sposobów sprawdzania dotrzymania tych poziomów </w:t>
      </w:r>
      <w:r>
        <w:rPr>
          <w:rFonts w:ascii="Times New Roman" w:eastAsia="SimSun" w:hAnsi="Times New Roman" w:cs="Times New Roman"/>
          <w:kern w:val="1"/>
          <w:lang w:eastAsia="hi-IN" w:bidi="hi-IN"/>
        </w:rPr>
        <w:t xml:space="preserve">                  </w:t>
      </w:r>
      <w:r w:rsidRPr="001C27BA">
        <w:rPr>
          <w:rFonts w:ascii="Times New Roman" w:eastAsia="SimSun" w:hAnsi="Times New Roman" w:cs="Times New Roman"/>
          <w:kern w:val="1"/>
          <w:lang w:eastAsia="hi-IN" w:bidi="hi-IN"/>
        </w:rPr>
        <w:t xml:space="preserve">(Dz. </w:t>
      </w:r>
      <w:proofErr w:type="spellStart"/>
      <w:r w:rsidRPr="001C27BA">
        <w:rPr>
          <w:rFonts w:ascii="Times New Roman" w:eastAsia="SimSun" w:hAnsi="Times New Roman" w:cs="Times New Roman"/>
          <w:kern w:val="1"/>
          <w:lang w:eastAsia="hi-IN" w:bidi="hi-IN"/>
        </w:rPr>
        <w:t>U.z</w:t>
      </w:r>
      <w:proofErr w:type="spellEnd"/>
      <w:r w:rsidRPr="001C27BA">
        <w:rPr>
          <w:rFonts w:ascii="Times New Roman" w:eastAsia="SimSun" w:hAnsi="Times New Roman" w:cs="Times New Roman"/>
          <w:kern w:val="1"/>
          <w:lang w:eastAsia="hi-IN" w:bidi="hi-IN"/>
        </w:rPr>
        <w:t xml:space="preserve"> 2003 r., Nr 192, poz. 1883), tj. w miejscach dostępnych dla ludności, wartości granicznych: natężenia pola elektrycznego (E) - 10 </w:t>
      </w:r>
      <w:proofErr w:type="spellStart"/>
      <w:r w:rsidRPr="001C27BA">
        <w:rPr>
          <w:rFonts w:ascii="Times New Roman" w:eastAsia="SimSun" w:hAnsi="Times New Roman" w:cs="Times New Roman"/>
          <w:kern w:val="1"/>
          <w:lang w:eastAsia="hi-IN" w:bidi="hi-IN"/>
        </w:rPr>
        <w:t>kV</w:t>
      </w:r>
      <w:proofErr w:type="spellEnd"/>
      <w:r w:rsidRPr="001C27BA">
        <w:rPr>
          <w:rFonts w:ascii="Times New Roman" w:eastAsia="SimSun" w:hAnsi="Times New Roman" w:cs="Times New Roman"/>
          <w:kern w:val="1"/>
          <w:lang w:eastAsia="hi-IN" w:bidi="hi-IN"/>
        </w:rPr>
        <w:t xml:space="preserve">/m, natężenia pola magnetycznego (H) - 60 A/m, oraz </w:t>
      </w:r>
      <w:r>
        <w:rPr>
          <w:rFonts w:ascii="Times New Roman" w:eastAsia="SimSun" w:hAnsi="Times New Roman" w:cs="Times New Roman"/>
          <w:kern w:val="1"/>
          <w:lang w:eastAsia="hi-IN" w:bidi="hi-IN"/>
        </w:rPr>
        <w:t xml:space="preserve">                     </w:t>
      </w:r>
      <w:r w:rsidRPr="001C27BA">
        <w:rPr>
          <w:rFonts w:ascii="Times New Roman" w:eastAsia="SimSun" w:hAnsi="Times New Roman" w:cs="Times New Roman"/>
          <w:kern w:val="1"/>
          <w:lang w:eastAsia="hi-IN" w:bidi="hi-IN"/>
        </w:rPr>
        <w:t xml:space="preserve">w miejscach przeznaczonych pod zabudowę: natężenia  pola elektrycznego (E) - 1 </w:t>
      </w:r>
      <w:proofErr w:type="spellStart"/>
      <w:r w:rsidRPr="001C27BA">
        <w:rPr>
          <w:rFonts w:ascii="Times New Roman" w:eastAsia="SimSun" w:hAnsi="Times New Roman" w:cs="Times New Roman"/>
          <w:kern w:val="1"/>
          <w:lang w:eastAsia="hi-IN" w:bidi="hi-IN"/>
        </w:rPr>
        <w:t>kV</w:t>
      </w:r>
      <w:proofErr w:type="spellEnd"/>
      <w:r w:rsidRPr="001C27BA">
        <w:rPr>
          <w:rFonts w:ascii="Times New Roman" w:eastAsia="SimSun" w:hAnsi="Times New Roman" w:cs="Times New Roman"/>
          <w:kern w:val="1"/>
          <w:lang w:eastAsia="hi-IN" w:bidi="hi-IN"/>
        </w:rPr>
        <w:t>/m, natężenia pola magnetycznego (H) - 60 A/m.</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ab/>
        <w:t>W przypadku zastosowania transformatora olejowego, w celu uniknięcia przedostania się oleju lub cieczy izolacyjnej do środowiska pod transformatorem umieszczona zostanie szczelna misa olejowa, będąca w stanie zmagazynować 100% w/w substancji lub zastosowany zostanie transformator suchy.</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ab/>
        <w:t xml:space="preserve"> Zgodnie z kartą informacyjną przedsięwzięcia na obszarze inwestycyjnym nie stwierdzono występowania chronionych gatunków grzybów, roślin, ich siedlisk oraz chronionych siedlisk </w:t>
      </w:r>
      <w:r w:rsidRPr="001C27BA">
        <w:rPr>
          <w:rFonts w:ascii="Times New Roman" w:eastAsia="SimSun" w:hAnsi="Times New Roman" w:cs="Times New Roman"/>
          <w:kern w:val="1"/>
          <w:lang w:eastAsia="hi-IN" w:bidi="hi-IN"/>
        </w:rPr>
        <w:lastRenderedPageBreak/>
        <w:t xml:space="preserve">przyrodniczych. Stwierdzono natomiast występowanie na tym terenie gatunków zwierząt typowych </w:t>
      </w:r>
      <w:r w:rsidRPr="001C27BA">
        <w:rPr>
          <w:rFonts w:ascii="Times New Roman" w:eastAsia="SimSun" w:hAnsi="Times New Roman" w:cs="Times New Roman"/>
          <w:kern w:val="1"/>
          <w:lang w:eastAsia="hi-IN" w:bidi="hi-IN"/>
        </w:rPr>
        <w:br/>
        <w:t>dla obszarów rolniczych i leśnych, w tym gatunków chronionych. Biorąc pod uwagę: charakter inwestycji, aktualne zagospodarowanie, brak w zakresie inwestycji wycinki drzew i krzewów, zastosowanie powłoki antyrefleksyjnej dla pokrycia modułów fotowoltaicznych, paneli posiadających granice i paski podziału, realizacja inwestycji nie będzie znacząco negatywnie wpływać na populacje występujących w rejonie inwestycji gatunków ptaków, bezkręgowców. Panele fotowoltaiczne należy posadowić w szeregach z zachowaniem odstępów uniemożliwiających tworzenie monolitycznej tafli podobnej do lustra wody. Celem minimalizacji oddziaływania na migracje zwierząt ogrodzenie winno zostać wykonane bez szczelnego cokołu (z pozostawieniem przerwy co najmniej 15 cm umożliwiającej przemieszczanie się małych zwierząt).</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Należy dodać, że decyzja o środowiskowych uwarunkowaniach nie zezwala na przeprowadzenie czynności zakazanych w stosunku do gatunków chronionych - decyzje te wydawane są w odrębnych postępowaniach</w:t>
      </w:r>
      <w:r>
        <w:rPr>
          <w:rFonts w:ascii="Times New Roman" w:eastAsia="SimSun" w:hAnsi="Times New Roman" w:cs="Times New Roman"/>
          <w:kern w:val="1"/>
          <w:lang w:eastAsia="hi-IN" w:bidi="hi-IN"/>
        </w:rPr>
        <w:t xml:space="preserve"> </w:t>
      </w:r>
      <w:r w:rsidRPr="001C27BA">
        <w:rPr>
          <w:rFonts w:ascii="Times New Roman" w:eastAsia="SimSun" w:hAnsi="Times New Roman" w:cs="Times New Roman"/>
          <w:kern w:val="1"/>
          <w:lang w:eastAsia="hi-IN" w:bidi="hi-IN"/>
        </w:rPr>
        <w:t xml:space="preserve">i maja inny charakter, dlatego też w przypadku, gdy realizacja przedsięwzięcia będzie wiązać się z łamaniem zakazów obowiązujących w stosunku do gatunków roślin, zwierząt i grzybów objętych ochrona gatunkową, koniecznie będzie uzyskanie stosownych zezwoleń, o których mowa </w:t>
      </w:r>
      <w:r>
        <w:rPr>
          <w:rFonts w:ascii="Times New Roman" w:eastAsia="SimSun" w:hAnsi="Times New Roman" w:cs="Times New Roman"/>
          <w:kern w:val="1"/>
          <w:lang w:eastAsia="hi-IN" w:bidi="hi-IN"/>
        </w:rPr>
        <w:t xml:space="preserve">                 </w:t>
      </w:r>
      <w:r w:rsidRPr="001C27BA">
        <w:rPr>
          <w:rFonts w:ascii="Times New Roman" w:eastAsia="SimSun" w:hAnsi="Times New Roman" w:cs="Times New Roman"/>
          <w:kern w:val="1"/>
          <w:lang w:eastAsia="hi-IN" w:bidi="hi-IN"/>
        </w:rPr>
        <w:t>w art. 56 ustawy o ochronie przyrody.</w:t>
      </w:r>
    </w:p>
    <w:p w:rsidR="001C27BA" w:rsidRPr="001C27BA" w:rsidRDefault="001C27BA" w:rsidP="001C27BA">
      <w:pPr>
        <w:widowControl w:val="0"/>
        <w:suppressAutoHyphens/>
        <w:spacing w:after="0" w:line="360" w:lineRule="auto"/>
        <w:jc w:val="both"/>
        <w:rPr>
          <w:rFonts w:ascii="Times New Roman" w:eastAsia="SimSun" w:hAnsi="Times New Roman" w:cs="Times New Roman"/>
          <w:i/>
          <w:iCs/>
          <w:kern w:val="1"/>
          <w:lang w:eastAsia="hi-IN" w:bidi="hi-IN"/>
        </w:rPr>
      </w:pPr>
      <w:r w:rsidRPr="001C27BA">
        <w:rPr>
          <w:rFonts w:ascii="Times New Roman" w:eastAsia="SimSun" w:hAnsi="Times New Roman" w:cs="Times New Roman"/>
          <w:kern w:val="1"/>
          <w:lang w:eastAsia="hi-IN" w:bidi="hi-IN"/>
        </w:rPr>
        <w:tab/>
        <w:t xml:space="preserve">Planowane przedsięwzięcie będzie stanowiło nowy element krajobrazu. Zgodnie z art. 5 pkt. 23 ustawy o ochronie przyrody na walory krajobrazowe składają się wartości przyrodnicze, kulturowe, historyczne, estetyczno-widokowe obszaru oraz związana z nimi rzeźba terenu, twory i składniki przyrody oraz elementy cywilizacyjne, ukształtowane przez siły przyrody lub działalność człowieka. Mając na uwadze charakter terenu inwestycyjnego, skale przedsięwzięcia, parametry planowanych obiektów, zaproponowane działania minimalizujące oddziaływanie na środowisko przyrodnicze, nie przewiduje się negatywnego wpływu na wartości ekologiczne. Na obszarze planowanego zamierzenia oraz w jego sąsiedztwie nie zostały zlokalizowane zabytki wpisane do rejestru zabytków województwa świętokrzyskiego. Inwestycja zlokalizowana zostanie w krajobrazie rolniczym </w:t>
      </w:r>
      <w:r>
        <w:rPr>
          <w:rFonts w:ascii="Times New Roman" w:eastAsia="SimSun" w:hAnsi="Times New Roman" w:cs="Times New Roman"/>
          <w:kern w:val="1"/>
          <w:lang w:eastAsia="hi-IN" w:bidi="hi-IN"/>
        </w:rPr>
        <w:t xml:space="preserve">                         </w:t>
      </w:r>
      <w:r w:rsidRPr="001C27BA">
        <w:rPr>
          <w:rFonts w:ascii="Times New Roman" w:eastAsia="SimSun" w:hAnsi="Times New Roman" w:cs="Times New Roman"/>
          <w:kern w:val="1"/>
          <w:lang w:eastAsia="hi-IN" w:bidi="hi-IN"/>
        </w:rPr>
        <w:t>z elementami infrastruktury technicznej (słupy linii elektroenergetycznych).</w:t>
      </w:r>
    </w:p>
    <w:p w:rsidR="001C27BA" w:rsidRPr="001C27BA" w:rsidRDefault="001C27BA" w:rsidP="00416A8B">
      <w:pPr>
        <w:widowControl w:val="0"/>
        <w:suppressAutoHyphens/>
        <w:spacing w:after="0" w:line="360" w:lineRule="auto"/>
        <w:jc w:val="both"/>
        <w:rPr>
          <w:rFonts w:ascii="Times New Roman" w:eastAsia="SimSun" w:hAnsi="Times New Roman" w:cs="Times New Roman"/>
          <w:i/>
          <w:iCs/>
          <w:kern w:val="1"/>
          <w:lang w:eastAsia="hi-IN" w:bidi="hi-IN"/>
        </w:rPr>
      </w:pPr>
      <w:r w:rsidRPr="001C27BA">
        <w:rPr>
          <w:rFonts w:ascii="Times New Roman" w:eastAsia="SimSun" w:hAnsi="Times New Roman" w:cs="Times New Roman"/>
          <w:kern w:val="1"/>
          <w:lang w:eastAsia="hi-IN" w:bidi="hi-IN"/>
        </w:rPr>
        <w:tab/>
        <w:t xml:space="preserve">W przypadku likwidacji przedsięwzięcia instalację fotowoltaiczną należy zdemontować, </w:t>
      </w:r>
      <w:r w:rsidRPr="001C27BA">
        <w:rPr>
          <w:rFonts w:ascii="Times New Roman" w:eastAsia="SimSun" w:hAnsi="Times New Roman" w:cs="Times New Roman"/>
          <w:kern w:val="1"/>
          <w:lang w:eastAsia="hi-IN" w:bidi="hi-IN"/>
        </w:rPr>
        <w:br/>
        <w:t xml:space="preserve">a teren przedsięwzięcia uporządkować. Odpady należy prawidłowo zabezpieczyć oraz zagospodarować zgodnie z obowiązującymi przepisami. </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ab/>
        <w:t xml:space="preserve">Planowane przedsięwzięcie nie jest zaliczane do obiektów stwarzających zagrożenie wystąpienia poważnych awarii przemysłowych - wg rozporządzenia Ministra Rozwoju z dnia </w:t>
      </w:r>
      <w:r w:rsidR="000B147C">
        <w:rPr>
          <w:rFonts w:ascii="Times New Roman" w:eastAsia="SimSun" w:hAnsi="Times New Roman" w:cs="Times New Roman"/>
          <w:kern w:val="1"/>
          <w:lang w:eastAsia="hi-IN" w:bidi="hi-IN"/>
        </w:rPr>
        <w:t xml:space="preserve">                    </w:t>
      </w:r>
      <w:r w:rsidRPr="001C27BA">
        <w:rPr>
          <w:rFonts w:ascii="Times New Roman" w:eastAsia="SimSun" w:hAnsi="Times New Roman" w:cs="Times New Roman"/>
          <w:kern w:val="1"/>
          <w:lang w:eastAsia="hi-IN" w:bidi="hi-IN"/>
        </w:rPr>
        <w:t>29 stycznia 2016 r. w sprawie rodzajów i ilości znajdujących się w zakładzie substancji niebezpiecznych decydujących o zaliczeniu zakładu do zakładu o zwiększonym lub dużym ryzyku wystąpienia poważnej awarii przemysłowej (Dz. U. z 2016, poz. 138). Z uwagi na charakter przedsięwzięcia nie przewiduje się zagrożenia dla środowiska na skutek ewentualnej awarii w pracy instalacji. Warunkiem jest zapewnienie właściwego stanu technicznego urządzeń i nadzór nad ich pracą.</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lastRenderedPageBreak/>
        <w:t>Z uwagi na</w:t>
      </w:r>
      <w:r w:rsidRPr="001C27BA">
        <w:rPr>
          <w:rFonts w:ascii="Times New Roman" w:eastAsia="SimSun" w:hAnsi="Times New Roman" w:cs="Times New Roman"/>
          <w:i/>
          <w:iCs/>
          <w:kern w:val="1"/>
          <w:lang w:eastAsia="hi-IN" w:bidi="hi-IN"/>
        </w:rPr>
        <w:t xml:space="preserve"> Dyrektywę Parlamentu Europejskiego i Rady 2014/52/</w:t>
      </w:r>
      <w:proofErr w:type="spellStart"/>
      <w:r w:rsidRPr="001C27BA">
        <w:rPr>
          <w:rFonts w:ascii="Times New Roman" w:eastAsia="SimSun" w:hAnsi="Times New Roman" w:cs="Times New Roman"/>
          <w:i/>
          <w:iCs/>
          <w:kern w:val="1"/>
          <w:lang w:eastAsia="hi-IN" w:bidi="hi-IN"/>
        </w:rPr>
        <w:t>Ue</w:t>
      </w:r>
      <w:proofErr w:type="spellEnd"/>
      <w:r w:rsidRPr="001C27BA">
        <w:rPr>
          <w:rFonts w:ascii="Times New Roman" w:eastAsia="SimSun" w:hAnsi="Times New Roman" w:cs="Times New Roman"/>
          <w:i/>
          <w:iCs/>
          <w:kern w:val="1"/>
          <w:lang w:eastAsia="hi-IN" w:bidi="hi-IN"/>
        </w:rPr>
        <w:t xml:space="preserve"> z dnia 16 kwietnia 2014 r. zmieniającą się dyrektywę 2011/92/UE w sprawie oceny wpływ wywieranego przez niektóre przedsięwzięcia publiczne i prywatne na środowisko </w:t>
      </w:r>
      <w:r w:rsidRPr="001C27BA">
        <w:rPr>
          <w:rFonts w:ascii="Times New Roman" w:eastAsia="SimSun" w:hAnsi="Times New Roman" w:cs="Times New Roman"/>
          <w:kern w:val="1"/>
          <w:lang w:eastAsia="hi-IN" w:bidi="hi-IN"/>
        </w:rPr>
        <w:t>i rozpoczęcie implementacji do prawa polskiego, analizując adaptacje przedsięwzięcia do zmian klimatu, w tym elementy wpływające na łagodzenie tych zmian należy stwierdzić, że:</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przedsięwzięcie usytuowane jest poza terenami osuwisk (http://geozagrozenia.pgi.gov.pl/), obszarami zagrożenia powodziowego http://mapy.isok.gov.pl/imap/,</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w rozwiązaniach projektowych wymagany jest dobór odpowiednich materiałów i technologii wykonania uwzględniający podatność na fale upałów, katastrofalne opady śniegu i silne wiatry. Zabezpieczenie przed burzami - wyładowaniami atmosferycznymi będzie stanowić instalacja odgromowa,</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xml:space="preserve">- przedsięwzięcie ze względu na swój charakter, lokalizację jest neutralne względem oddziaływań związanych z klęskami żywiołowymi takimi jak np. powodzie, fale mrozu, podnoszący się poziom mórz, erozja wybrzeża i intruzje wód zasolonych, </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miejsce lokalizacji przedsięwzięcia nie leży na terenach zalewowych, nie utworzono tu obszarów zagrożonych niebezpieczeństwem powodzi,</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xml:space="preserve">- przedsięwzięcie będzie realizowane poza miejscem występowania obszarów wodno-błotnych </w:t>
      </w:r>
      <w:r w:rsidRPr="001C27BA">
        <w:rPr>
          <w:rFonts w:ascii="Times New Roman" w:eastAsia="SimSun" w:hAnsi="Times New Roman" w:cs="Times New Roman"/>
          <w:kern w:val="1"/>
          <w:lang w:eastAsia="hi-IN" w:bidi="hi-IN"/>
        </w:rPr>
        <w:br/>
        <w:t>i innych obszarów o płytkim zaleganiu wód podziemnych,</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wystąpi emisja do powietrza w tym gazów cieplarnianych (na etapie realizacji, w związku ze spalaniem paliw w pojazdach).</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Analizując wpływ inwestycji na klimat należy stwierdzić, iż wpisuje się ona w działania łagodzące zmiany klimatu ograniczając wykorzystanie konwencjonalnych źródeł pozyskiwania energii wiążących się z emisją zanieczyszczeń do powietrza.</w:t>
      </w:r>
    </w:p>
    <w:p w:rsidR="001C27BA" w:rsidRPr="001C27BA" w:rsidRDefault="00416A8B" w:rsidP="001C27BA">
      <w:pPr>
        <w:widowControl w:val="0"/>
        <w:suppressAutoHyphens/>
        <w:spacing w:after="0" w:line="360" w:lineRule="auto"/>
        <w:rPr>
          <w:rFonts w:ascii="Times New Roman" w:eastAsia="SimSun" w:hAnsi="Times New Roman" w:cs="Times New Roman"/>
          <w:kern w:val="1"/>
          <w:lang w:eastAsia="hi-IN" w:bidi="hi-IN"/>
        </w:rPr>
      </w:pPr>
      <w:r w:rsidRPr="00416A8B">
        <w:rPr>
          <w:rFonts w:ascii="Times New Roman" w:eastAsia="SimSun" w:hAnsi="Times New Roman" w:cs="Times New Roman"/>
          <w:bCs/>
          <w:iCs/>
          <w:kern w:val="1"/>
          <w:lang w:eastAsia="hi-IN" w:bidi="hi-IN"/>
        </w:rPr>
        <w:t>P</w:t>
      </w:r>
      <w:r w:rsidR="001C27BA" w:rsidRPr="001C27BA">
        <w:rPr>
          <w:rFonts w:ascii="Times New Roman" w:eastAsia="SimSun" w:hAnsi="Times New Roman" w:cs="Times New Roman"/>
          <w:bCs/>
          <w:iCs/>
          <w:kern w:val="1"/>
          <w:lang w:eastAsia="hi-IN" w:bidi="hi-IN"/>
        </w:rPr>
        <w:t>lanowane przedsięwzięcie nie jest zlokalizowane na:</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obszarach wybrzeży, środowiska morskiego,</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xml:space="preserve">- obszarach górskich - wymienionych w Zarządzeniu nr 18/2000 Wojewody Świętokrzyskiego </w:t>
      </w:r>
      <w:r w:rsidRPr="001C27BA">
        <w:rPr>
          <w:rFonts w:ascii="Times New Roman" w:eastAsia="SimSun" w:hAnsi="Times New Roman" w:cs="Times New Roman"/>
          <w:kern w:val="1"/>
          <w:lang w:eastAsia="hi-IN" w:bidi="hi-IN"/>
        </w:rPr>
        <w:br/>
        <w:t xml:space="preserve">z dnia 2 marca 2000 r. w sprawie ustalenia wykazu miejscowości zaliczonych do terenów podgórskich </w:t>
      </w:r>
      <w:r w:rsidRPr="001C27BA">
        <w:rPr>
          <w:rFonts w:ascii="Times New Roman" w:eastAsia="SimSun" w:hAnsi="Times New Roman" w:cs="Times New Roman"/>
          <w:kern w:val="1"/>
          <w:lang w:eastAsia="hi-IN" w:bidi="hi-IN"/>
        </w:rPr>
        <w:br/>
        <w:t xml:space="preserve">i górskich na terenie województwa świętokrzyskiego (Dz. Urz. Woj. </w:t>
      </w:r>
      <w:proofErr w:type="spellStart"/>
      <w:r w:rsidRPr="001C27BA">
        <w:rPr>
          <w:rFonts w:ascii="Times New Roman" w:eastAsia="SimSun" w:hAnsi="Times New Roman" w:cs="Times New Roman"/>
          <w:kern w:val="1"/>
          <w:lang w:eastAsia="hi-IN" w:bidi="hi-IN"/>
        </w:rPr>
        <w:t>Święt</w:t>
      </w:r>
      <w:proofErr w:type="spellEnd"/>
      <w:r w:rsidRPr="001C27BA">
        <w:rPr>
          <w:rFonts w:ascii="Times New Roman" w:eastAsia="SimSun" w:hAnsi="Times New Roman" w:cs="Times New Roman"/>
          <w:kern w:val="1"/>
          <w:lang w:eastAsia="hi-IN" w:bidi="hi-IN"/>
        </w:rPr>
        <w:t>. Nr 13, poz. 104),</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xml:space="preserve">- obszarach leśnych, zamierzenie z nimi sąsiaduje, </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zgodnie z wykazem ujęć wód powierzchniowych i podziemnych dla województwa świętokrzyskiego - zamieszczonym na stronie internetowej Regionalnego Zarządu Gospodarki Wodnej w Warszawie http://</w:t>
      </w:r>
      <w:r w:rsidRPr="001C27BA">
        <w:rPr>
          <w:rFonts w:ascii="Times New Roman" w:eastAsia="SimSun" w:hAnsi="Times New Roman" w:cs="Times New Roman"/>
          <w:kern w:val="1"/>
          <w:u w:val="single"/>
          <w:lang w:eastAsia="hi-IN" w:bidi="hi-IN"/>
        </w:rPr>
        <w:t>www.warszawa.rzgw.gov.pl</w:t>
      </w:r>
      <w:r w:rsidRPr="001C27BA">
        <w:rPr>
          <w:rFonts w:ascii="Times New Roman" w:eastAsia="SimSun" w:hAnsi="Times New Roman" w:cs="Times New Roman"/>
          <w:kern w:val="1"/>
          <w:lang w:eastAsia="hi-IN" w:bidi="hi-IN"/>
        </w:rPr>
        <w:t>), przedsięwzięcie usytuowane jest poza obszarami stref ochronnych ujęć wód,</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xml:space="preserve">- obszarach o znacznej gęstości zaludnienia - najbliższa zabudowa mieszkaniowa - zagrodowa zlokalizowana jest po sąsiedzku względem obszaru planowanej inwestycji. Prace budowlane będą prowadzone w porze dziennej. Z uwagi na charakter inwestycji na etapie eksploatacji nie przewiduje się znaczącego oddziaływania w zakresie zanieczyszczeń powietrza, istotnej emisji hałasu oraz </w:t>
      </w:r>
      <w:r w:rsidRPr="001C27BA">
        <w:rPr>
          <w:rFonts w:ascii="Times New Roman" w:eastAsia="SimSun" w:hAnsi="Times New Roman" w:cs="Times New Roman"/>
          <w:kern w:val="1"/>
          <w:lang w:eastAsia="hi-IN" w:bidi="hi-IN"/>
        </w:rPr>
        <w:lastRenderedPageBreak/>
        <w:t>powstawania ścieków. Planowana instalacja fotowoltaiczna nie będzie również powodować ponadnormatywnego oddziaływania pól elektromagnetycznych na terenach przeznaczonych pod zabudowę mieszkaniową i w miejscach dostępnych dla ludności m.in. z uwagi na parametry urządzeń generujących pole elektromagnetyczne,</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obszarach o krajobrazie mającym znaczenie historyczne, kulturowe i archeologiczne - w przypadku odkrycia przedmiotu, co do którego istnieje przypuszczenie, iż jest on zabytkiem</w:t>
      </w:r>
      <w:r w:rsidRPr="001C27BA">
        <w:rPr>
          <w:rFonts w:ascii="Times New Roman" w:eastAsia="SimSun" w:hAnsi="Times New Roman" w:cs="Times New Roman"/>
          <w:kern w:val="1"/>
          <w:lang w:eastAsia="hi-IN" w:bidi="hi-IN"/>
        </w:rPr>
        <w:br/>
        <w:t>w trakcie prowadzenia robót, należy: wstrzymać wszelkie roboty mogące uszkodzić lub zniszczyć odkryty przedmiot: zabezpieczyć, przy użyciu dostępnych środków ten przedmiot i miejsce jego odkrycia; niezwłocznie zawiadomić o tym właściwego wojewódzkiego konserwatora zabytków, a jeśli nie jest to możliwe, Wójta Gminy Fałków,</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xml:space="preserve">- obszarach ochrony uzdrowiskowej, </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xml:space="preserve">- obszarach ochronnych zbiorników wód śródlądowych - najbliższy taki obszar to Główny Zbiornik Wód Podziemnych Nr 410 Zbiornik Opoczno zlokalizowany w odległości ok. 13 km od inwestycji, </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xml:space="preserve">- terenie parku narodowego, parku krajobrazowego, obszaru chronionego krajobrazu, rezerwatu przyrody, użytku ekologicznego, stanowiska dokumentacyjnego, zespołu przyrodniczo-krajobrazowego, nie koliduje z pomnikami przyrody - biorąc pod uwagę zasięg i charakter oddziaływania inwestycji, nie przewiduje się wpływu planowanego przedsięwzięcia na w/w obszarowe formy ochrony przyrody, </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xml:space="preserve">- obszarach wymagających specjalnej ochrony ze względu na występowanie gatunków roślin </w:t>
      </w:r>
      <w:r w:rsidRPr="001C27BA">
        <w:rPr>
          <w:rFonts w:ascii="Times New Roman" w:eastAsia="SimSun" w:hAnsi="Times New Roman" w:cs="Times New Roman"/>
          <w:kern w:val="1"/>
          <w:lang w:eastAsia="hi-IN" w:bidi="hi-IN"/>
        </w:rPr>
        <w:br/>
        <w:t>i zwierząt, ich siedlisk oraz siedlisk przyrodniczych objętych ochroną, w tym obszarach sieci ekologicznej Natura 2000. Planowana inwestycja znajduje się w odległości ok. 3 km od obszaru Natura 2000 Dolina Czarnej PLH260015. Inwestycja zlokalizowana jest poza granicami korytarza ekologicznego (w odległości 700 m na zachód w obrębie terenów leśnych przebiega GKPdC-4B o nazwie Dolina Pilicy Pd). Biorąc pod uwagę lokalizację, zakres inwestycji oraz planowane rozwiązania na etapie realizacji i eksploatacji wskazane w pkt. 1d) nie przewiduje się znaczącego negatywnego oddziaływana na cele ochrony obszarów Natura 2000, w tym w szczególności: stan siedlisk przyrodniczych, siedlisk gatunków roślin i zwierząt, gatunki, dla których ochrony obszary Natura 2000 oraz ich integralność i powiązania z innymi obszarami.</w:t>
      </w:r>
    </w:p>
    <w:p w:rsidR="001C27BA" w:rsidRPr="001C27BA" w:rsidRDefault="001C27BA" w:rsidP="00416A8B">
      <w:pPr>
        <w:widowControl w:val="0"/>
        <w:suppressAutoHyphens/>
        <w:spacing w:after="0" w:line="360" w:lineRule="auto"/>
        <w:ind w:firstLine="708"/>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xml:space="preserve">W świetle obowiązujących przepisów Dyrektywy 2000/60/WE Parlamentu Europejskiego </w:t>
      </w:r>
      <w:r w:rsidR="000B147C">
        <w:rPr>
          <w:rFonts w:ascii="Times New Roman" w:eastAsia="SimSun" w:hAnsi="Times New Roman" w:cs="Times New Roman"/>
          <w:kern w:val="1"/>
          <w:lang w:eastAsia="hi-IN" w:bidi="hi-IN"/>
        </w:rPr>
        <w:t xml:space="preserve">                  </w:t>
      </w:r>
      <w:r w:rsidRPr="001C27BA">
        <w:rPr>
          <w:rFonts w:ascii="Times New Roman" w:eastAsia="SimSun" w:hAnsi="Times New Roman" w:cs="Times New Roman"/>
          <w:kern w:val="1"/>
          <w:lang w:eastAsia="hi-IN" w:bidi="hi-IN"/>
        </w:rPr>
        <w:t xml:space="preserve">i Rady z dnia 23 października 2000 r. ustanawiającej ramy wspólnotowego działania w dziedzinie polityki wodnej (Ramowa Dyrektywa Wodna), cele planowania i gospodarowania wodami mają zostać osiągnięte  poprzez wdrożenie zadań zawartych w dokumentach planistycznych. Zgodnie z zapisami </w:t>
      </w:r>
      <w:r w:rsidRPr="001C27BA">
        <w:rPr>
          <w:rFonts w:ascii="Times New Roman" w:eastAsia="SimSun" w:hAnsi="Times New Roman" w:cs="Times New Roman"/>
          <w:i/>
          <w:iCs/>
          <w:kern w:val="1"/>
          <w:lang w:eastAsia="hi-IN" w:bidi="hi-IN"/>
        </w:rPr>
        <w:t xml:space="preserve">Planu gospodarowania wodami na obszarze dorzecza Wisły </w:t>
      </w:r>
      <w:r w:rsidRPr="001C27BA">
        <w:rPr>
          <w:rFonts w:ascii="Times New Roman" w:eastAsia="SimSun" w:hAnsi="Times New Roman" w:cs="Times New Roman"/>
          <w:kern w:val="1"/>
          <w:lang w:eastAsia="hi-IN" w:bidi="hi-IN"/>
        </w:rPr>
        <w:t>zatwierdzonego Rozporządzeniem Rady Ministrów z dnia 18 października 2016r. w sprawie Planu gospodarowania wodami na obszarze dorzecza Wisły (</w:t>
      </w:r>
      <w:proofErr w:type="spellStart"/>
      <w:r w:rsidRPr="001C27BA">
        <w:rPr>
          <w:rFonts w:ascii="Times New Roman" w:eastAsia="SimSun" w:hAnsi="Times New Roman" w:cs="Times New Roman"/>
          <w:kern w:val="1"/>
          <w:lang w:eastAsia="hi-IN" w:bidi="hi-IN"/>
        </w:rPr>
        <w:t>t.j</w:t>
      </w:r>
      <w:proofErr w:type="spellEnd"/>
      <w:r w:rsidRPr="001C27BA">
        <w:rPr>
          <w:rFonts w:ascii="Times New Roman" w:eastAsia="SimSun" w:hAnsi="Times New Roman" w:cs="Times New Roman"/>
          <w:kern w:val="1"/>
          <w:lang w:eastAsia="hi-IN" w:bidi="hi-IN"/>
        </w:rPr>
        <w:t xml:space="preserve">. Dz. U. </w:t>
      </w:r>
      <w:r>
        <w:rPr>
          <w:rFonts w:ascii="Times New Roman" w:eastAsia="SimSun" w:hAnsi="Times New Roman" w:cs="Times New Roman"/>
          <w:kern w:val="1"/>
          <w:lang w:eastAsia="hi-IN" w:bidi="hi-IN"/>
        </w:rPr>
        <w:t>z</w:t>
      </w:r>
      <w:r w:rsidRPr="001C27BA">
        <w:rPr>
          <w:rFonts w:ascii="Times New Roman" w:eastAsia="SimSun" w:hAnsi="Times New Roman" w:cs="Times New Roman"/>
          <w:kern w:val="1"/>
          <w:lang w:eastAsia="hi-IN" w:bidi="hi-IN"/>
        </w:rPr>
        <w:t xml:space="preserve"> 2016</w:t>
      </w:r>
      <w:r>
        <w:rPr>
          <w:rFonts w:ascii="Times New Roman" w:eastAsia="SimSun" w:hAnsi="Times New Roman" w:cs="Times New Roman"/>
          <w:kern w:val="1"/>
          <w:lang w:eastAsia="hi-IN" w:bidi="hi-IN"/>
        </w:rPr>
        <w:t xml:space="preserve"> </w:t>
      </w:r>
      <w:r w:rsidRPr="001C27BA">
        <w:rPr>
          <w:rFonts w:ascii="Times New Roman" w:eastAsia="SimSun" w:hAnsi="Times New Roman" w:cs="Times New Roman"/>
          <w:kern w:val="1"/>
          <w:lang w:eastAsia="hi-IN" w:bidi="hi-IN"/>
        </w:rPr>
        <w:t xml:space="preserve">r. poz. 1991 ze zm.: Dz. U. z. 2016 r. poz. 1958) przedmiotowa inwestycja zlokalizowana jest: </w:t>
      </w:r>
    </w:p>
    <w:p w:rsidR="001C27BA" w:rsidRP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xml:space="preserve">- w zlewni jednolitej części wód powierzchniowych (JCWP) PLRW20006254489 nazwanej Barbarka. </w:t>
      </w:r>
      <w:r w:rsidRPr="001C27BA">
        <w:rPr>
          <w:rFonts w:ascii="Times New Roman" w:eastAsia="SimSun" w:hAnsi="Times New Roman" w:cs="Times New Roman"/>
          <w:kern w:val="1"/>
          <w:lang w:eastAsia="hi-IN" w:bidi="hi-IN"/>
        </w:rPr>
        <w:lastRenderedPageBreak/>
        <w:t xml:space="preserve">Została ona wskazana jako naturalna część wód, niezagrożona ryzykiem nieosiągnięcia celów środowiskowych, stan wód oceniono jako dobry, JCWP monitorowana. Celem środowiskowym dla w/w JCWP jest dobry stan ekologiczny i chemiczny wód. Dla JCWP nie przewidziano odstępstwa, </w:t>
      </w:r>
    </w:p>
    <w:p w:rsidR="001C27BA" w:rsidRPr="001C27BA" w:rsidRDefault="001C27BA" w:rsidP="00416A8B">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 xml:space="preserve">- na terenie Jednolitych Części Wód Podziemnych oznaczonym Europejskim kodem </w:t>
      </w:r>
      <w:proofErr w:type="spellStart"/>
      <w:r w:rsidRPr="001C27BA">
        <w:rPr>
          <w:rFonts w:ascii="Times New Roman" w:eastAsia="SimSun" w:hAnsi="Times New Roman" w:cs="Times New Roman"/>
          <w:kern w:val="1"/>
          <w:lang w:eastAsia="hi-IN" w:bidi="hi-IN"/>
        </w:rPr>
        <w:t>JCWPd</w:t>
      </w:r>
      <w:proofErr w:type="spellEnd"/>
      <w:r w:rsidRPr="001C27BA">
        <w:rPr>
          <w:rFonts w:ascii="Times New Roman" w:eastAsia="SimSun" w:hAnsi="Times New Roman" w:cs="Times New Roman"/>
          <w:kern w:val="1"/>
          <w:lang w:eastAsia="hi-IN" w:bidi="hi-IN"/>
        </w:rPr>
        <w:t xml:space="preserve"> PLGW200085, region wodny Środkowej Wisły. Dla wód tego obszaru stan ilościowy i chemiczny oceniono jako dobry. Ocena ryzyka dla </w:t>
      </w:r>
      <w:proofErr w:type="spellStart"/>
      <w:r w:rsidRPr="001C27BA">
        <w:rPr>
          <w:rFonts w:ascii="Times New Roman" w:eastAsia="SimSun" w:hAnsi="Times New Roman" w:cs="Times New Roman"/>
          <w:kern w:val="1"/>
          <w:lang w:eastAsia="hi-IN" w:bidi="hi-IN"/>
        </w:rPr>
        <w:t>JCWPd</w:t>
      </w:r>
      <w:proofErr w:type="spellEnd"/>
      <w:r w:rsidRPr="001C27BA">
        <w:rPr>
          <w:rFonts w:ascii="Times New Roman" w:eastAsia="SimSun" w:hAnsi="Times New Roman" w:cs="Times New Roman"/>
          <w:kern w:val="1"/>
          <w:lang w:eastAsia="hi-IN" w:bidi="hi-IN"/>
        </w:rPr>
        <w:t xml:space="preserve"> - niezagrożona. Celem środowiskowym dla przedmiotowej </w:t>
      </w:r>
      <w:proofErr w:type="spellStart"/>
      <w:r w:rsidRPr="001C27BA">
        <w:rPr>
          <w:rFonts w:ascii="Times New Roman" w:eastAsia="SimSun" w:hAnsi="Times New Roman" w:cs="Times New Roman"/>
          <w:kern w:val="1"/>
          <w:lang w:eastAsia="hi-IN" w:bidi="hi-IN"/>
        </w:rPr>
        <w:t>JCWPd</w:t>
      </w:r>
      <w:proofErr w:type="spellEnd"/>
      <w:r w:rsidRPr="001C27BA">
        <w:rPr>
          <w:rFonts w:ascii="Times New Roman" w:eastAsia="SimSun" w:hAnsi="Times New Roman" w:cs="Times New Roman"/>
          <w:kern w:val="1"/>
          <w:lang w:eastAsia="hi-IN" w:bidi="hi-IN"/>
        </w:rPr>
        <w:t xml:space="preserve"> jest dobry stan chemiczny i ilościowy dla </w:t>
      </w:r>
      <w:proofErr w:type="spellStart"/>
      <w:r w:rsidRPr="001C27BA">
        <w:rPr>
          <w:rFonts w:ascii="Times New Roman" w:eastAsia="SimSun" w:hAnsi="Times New Roman" w:cs="Times New Roman"/>
          <w:kern w:val="1"/>
          <w:lang w:eastAsia="hi-IN" w:bidi="hi-IN"/>
        </w:rPr>
        <w:t>JCWPd</w:t>
      </w:r>
      <w:proofErr w:type="spellEnd"/>
      <w:r w:rsidRPr="001C27BA">
        <w:rPr>
          <w:rFonts w:ascii="Times New Roman" w:eastAsia="SimSun" w:hAnsi="Times New Roman" w:cs="Times New Roman"/>
          <w:kern w:val="1"/>
          <w:lang w:eastAsia="hi-IN" w:bidi="hi-IN"/>
        </w:rPr>
        <w:t xml:space="preserve"> nie przewidziano odstępstwa.</w:t>
      </w:r>
    </w:p>
    <w:p w:rsidR="001C27BA" w:rsidRPr="001C27BA" w:rsidRDefault="001C27BA" w:rsidP="00416A8B">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ab/>
        <w:t xml:space="preserve">Nie przewiduje się negatywnego oddziaływania w zakresie zanieczyszczeń powietrza, emisji hałasu oraz powstawania ścieków. Planowana instalacja fotowoltaiczna nie będzie również powodować ponadnormatywnego oddziaływania pól elektromagnetycznych na terenach przeznaczonych pod zabudowę mieszkaniową oraz w miejscach dostępnych dla ludności. Zapewnione zostanie właściwe postępowanie z wytworzonymi odpadami. Mając na uwadze działania minimalizujące nie przewiduje się znaczącego negatywnego wpływu na przyrodę. </w:t>
      </w:r>
    </w:p>
    <w:p w:rsidR="001C27BA" w:rsidRDefault="001C27BA" w:rsidP="001C27BA">
      <w:pPr>
        <w:widowControl w:val="0"/>
        <w:suppressAutoHyphens/>
        <w:spacing w:after="0" w:line="360" w:lineRule="auto"/>
        <w:jc w:val="both"/>
        <w:rPr>
          <w:rFonts w:ascii="Times New Roman" w:eastAsia="SimSun" w:hAnsi="Times New Roman" w:cs="Times New Roman"/>
          <w:kern w:val="1"/>
          <w:lang w:eastAsia="hi-IN" w:bidi="hi-IN"/>
        </w:rPr>
      </w:pPr>
      <w:r w:rsidRPr="001C27BA">
        <w:rPr>
          <w:rFonts w:ascii="Times New Roman" w:eastAsia="SimSun" w:hAnsi="Times New Roman" w:cs="Times New Roman"/>
          <w:kern w:val="1"/>
          <w:lang w:eastAsia="hi-IN" w:bidi="hi-IN"/>
        </w:rPr>
        <w:tab/>
        <w:t xml:space="preserve">Uwzględniając lokalizację inwestycji w centralnej Polsce należy stwierdzić, że transgraniczne oddziaływanie na środowisko nie wystąpi. </w:t>
      </w:r>
    </w:p>
    <w:p w:rsidR="001C27BA" w:rsidRDefault="001C27BA" w:rsidP="001C27BA">
      <w:pPr>
        <w:spacing w:after="0" w:line="360" w:lineRule="auto"/>
        <w:ind w:firstLine="708"/>
        <w:jc w:val="both"/>
        <w:rPr>
          <w:rFonts w:ascii="Times New Roman" w:eastAsia="Times New Roman" w:hAnsi="Times New Roman" w:cs="Times New Roman"/>
        </w:rPr>
      </w:pPr>
      <w:r w:rsidRPr="00BF3E5A">
        <w:rPr>
          <w:rFonts w:ascii="Times New Roman" w:eastAsia="Arial Unicode MS" w:hAnsi="Times New Roman" w:cs="Times New Roman"/>
          <w:lang w:eastAsia="zh-CN" w:bidi="hi-IN"/>
        </w:rPr>
        <w:t xml:space="preserve">Przed wydaniem decyzji strony postępowania zostały poinformowane o przygotowanych materiałach dowodowych do wydania decyzji środowiskowej oraz o terminie zapoznania się z aktami sprawy i zebranymi materiałami oraz składać oświadczenia i wnioski do zebranych materiałów </w:t>
      </w:r>
      <w:r>
        <w:rPr>
          <w:rFonts w:ascii="Times New Roman" w:eastAsia="Arial Unicode MS" w:hAnsi="Times New Roman" w:cs="Times New Roman"/>
          <w:lang w:eastAsia="zh-CN" w:bidi="hi-IN"/>
        </w:rPr>
        <w:br/>
      </w:r>
      <w:r w:rsidRPr="00BF3E5A">
        <w:rPr>
          <w:rFonts w:ascii="Times New Roman" w:eastAsia="Arial Unicode MS" w:hAnsi="Times New Roman" w:cs="Times New Roman"/>
          <w:lang w:eastAsia="zh-CN" w:bidi="hi-IN"/>
        </w:rPr>
        <w:t>w oparciu o które zostanie wydana decyzja. Żadna ze stron nie wniosła uwag w toczącym się postępowaniu.</w:t>
      </w:r>
      <w:r>
        <w:rPr>
          <w:rFonts w:ascii="Times New Roman" w:eastAsia="Arial Unicode MS" w:hAnsi="Times New Roman" w:cs="Times New Roman"/>
          <w:lang w:eastAsia="zh-CN" w:bidi="hi-IN"/>
        </w:rPr>
        <w:t xml:space="preserve"> </w:t>
      </w:r>
      <w:r w:rsidRPr="00BF3E5A">
        <w:rPr>
          <w:rFonts w:ascii="Times New Roman" w:eastAsia="Times New Roman" w:hAnsi="Times New Roman" w:cs="Times New Roman"/>
        </w:rPr>
        <w:t xml:space="preserve">Analizują lokalizację zakres oraz parametry techniczne i planowany sposób realizacji inwestycji w oparciu o art. 63 ustawy z dnia 3 października 2008 r. o udostępnianiu informacji </w:t>
      </w:r>
      <w:r w:rsidRPr="00BF3E5A">
        <w:rPr>
          <w:rFonts w:ascii="Times New Roman" w:eastAsia="Times New Roman" w:hAnsi="Times New Roman" w:cs="Times New Roman"/>
        </w:rPr>
        <w:br/>
        <w:t xml:space="preserve">o środowisku i jego ochronie, udziale społeczeństwa w ochronie środowiska oraz o ocenach oddziaływania na środowisko, mając na względzie stanowiska organów opiniujących orzeczono jak </w:t>
      </w:r>
      <w:r>
        <w:rPr>
          <w:rFonts w:ascii="Times New Roman" w:eastAsia="Times New Roman" w:hAnsi="Times New Roman" w:cs="Times New Roman"/>
        </w:rPr>
        <w:br/>
      </w:r>
      <w:r w:rsidRPr="00BF3E5A">
        <w:rPr>
          <w:rFonts w:ascii="Times New Roman" w:eastAsia="Times New Roman" w:hAnsi="Times New Roman" w:cs="Times New Roman"/>
        </w:rPr>
        <w:t>w sentencji</w:t>
      </w:r>
    </w:p>
    <w:p w:rsidR="00BA0A39" w:rsidRPr="00BF3E5A" w:rsidRDefault="00BA0A39" w:rsidP="001C27BA">
      <w:pPr>
        <w:spacing w:after="0" w:line="360" w:lineRule="auto"/>
        <w:ind w:firstLine="708"/>
        <w:jc w:val="both"/>
        <w:rPr>
          <w:rFonts w:ascii="Times New Roman" w:eastAsia="Arial Unicode MS" w:hAnsi="Times New Roman" w:cs="Times New Roman"/>
          <w:lang w:eastAsia="zh-CN" w:bidi="hi-IN"/>
        </w:rPr>
      </w:pPr>
    </w:p>
    <w:p w:rsidR="001C27BA" w:rsidRPr="00BF3E5A" w:rsidRDefault="001C27BA" w:rsidP="001C27BA">
      <w:pPr>
        <w:spacing w:after="0" w:line="360" w:lineRule="auto"/>
        <w:jc w:val="center"/>
        <w:rPr>
          <w:rFonts w:ascii="Times New Roman" w:eastAsia="Arial Unicode MS" w:hAnsi="Times New Roman" w:cs="Times New Roman"/>
          <w:lang w:eastAsia="zh-CN" w:bidi="hi-IN"/>
        </w:rPr>
      </w:pPr>
      <w:r w:rsidRPr="00BF3E5A">
        <w:rPr>
          <w:rFonts w:ascii="Times New Roman" w:eastAsia="Arial Unicode MS" w:hAnsi="Times New Roman" w:cs="Times New Roman"/>
          <w:b/>
          <w:bCs/>
          <w:lang w:eastAsia="zh-CN" w:bidi="hi-IN"/>
        </w:rPr>
        <w:t>POUCZENIE</w:t>
      </w:r>
    </w:p>
    <w:p w:rsidR="00205759" w:rsidRPr="00205759" w:rsidRDefault="00254A91" w:rsidP="0020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205759" w:rsidRPr="00205759">
        <w:rPr>
          <w:rFonts w:ascii="Times New Roman" w:eastAsia="Times New Roman" w:hAnsi="Times New Roman" w:cs="Times New Roman"/>
          <w:lang w:eastAsia="pl-PL"/>
        </w:rPr>
        <w:t>Decyzję o środowiskowych uwarunkowaniach dołącza się do wniosku o</w:t>
      </w:r>
      <w:r w:rsidR="00205759">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wydanie decyzji,</w:t>
      </w:r>
      <w:r w:rsidR="00205759">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o której mowa w art. 72 ust.1 oraz zgłoszenia, o którym</w:t>
      </w:r>
      <w:r w:rsidR="00205759">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mowa w art. 72 ust. 1</w:t>
      </w:r>
      <w:r w:rsidR="00205759">
        <w:rPr>
          <w:rFonts w:ascii="Times New Roman" w:eastAsia="Times New Roman" w:hAnsi="Times New Roman" w:cs="Times New Roman"/>
          <w:lang w:eastAsia="pl-PL"/>
        </w:rPr>
        <w:t>a ustawy</w:t>
      </w:r>
      <w:r w:rsidR="00205759" w:rsidRPr="00205759">
        <w:rPr>
          <w:rFonts w:ascii="Times New Roman" w:eastAsia="Times New Roman" w:hAnsi="Times New Roman" w:cs="Times New Roman"/>
          <w:lang w:eastAsia="pl-PL"/>
        </w:rPr>
        <w:t xml:space="preserve"> z dnia </w:t>
      </w:r>
      <w:r w:rsidR="00205759">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3 października 2008 r. o</w:t>
      </w:r>
      <w:r w:rsidR="00205759">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udostępnianiu informacji o środowisku i jego ochronie, udziale społeczeństwa</w:t>
      </w:r>
      <w:r w:rsidR="00205759">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w ochronie środowiska oraz o ocenach oddziaływania na środowisko (</w:t>
      </w:r>
      <w:proofErr w:type="spellStart"/>
      <w:r w:rsidR="00205759" w:rsidRPr="00205759">
        <w:rPr>
          <w:rFonts w:ascii="Times New Roman" w:eastAsia="Times New Roman" w:hAnsi="Times New Roman" w:cs="Times New Roman"/>
          <w:lang w:eastAsia="pl-PL"/>
        </w:rPr>
        <w:t>t.j</w:t>
      </w:r>
      <w:proofErr w:type="spellEnd"/>
      <w:r w:rsidR="00205759" w:rsidRPr="00205759">
        <w:rPr>
          <w:rFonts w:ascii="Times New Roman" w:eastAsia="Times New Roman" w:hAnsi="Times New Roman" w:cs="Times New Roman"/>
          <w:lang w:eastAsia="pl-PL"/>
        </w:rPr>
        <w:t>. Dz.U. z 2017 r., poz. 1405 ze zm.). Złożenie wniosku lub dokonanie zgłoszenia</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powinno nastąpić w terminie 6 lat od dnia, w którym decyzja o środowiskowych</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 xml:space="preserve">uwarunkowaniach stała się ostateczna. </w:t>
      </w:r>
    </w:p>
    <w:p w:rsidR="00205759" w:rsidRPr="00205759" w:rsidRDefault="00254A91" w:rsidP="0020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205759" w:rsidRPr="00205759">
        <w:rPr>
          <w:rFonts w:ascii="Times New Roman" w:eastAsia="Times New Roman" w:hAnsi="Times New Roman" w:cs="Times New Roman"/>
          <w:lang w:eastAsia="pl-PL"/>
        </w:rPr>
        <w:t>Złożenie wniosku o którym mowa w pkt 1, może nastąpić w terminie 10</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lat od dnia,</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w którym decyzja o środowiskowych uwarunkowaniach stała się ostateczna, o</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ile strona, która złożyła wniosek o wydanie decyzji o środowiskowych</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uwarunkowaniach</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lub podmiot</w:t>
      </w:r>
      <w:r>
        <w:rPr>
          <w:rFonts w:ascii="Times New Roman" w:eastAsia="Times New Roman" w:hAnsi="Times New Roman" w:cs="Times New Roman"/>
          <w:lang w:eastAsia="pl-PL"/>
        </w:rPr>
        <w:t xml:space="preserve">, na który została przeniesiona </w:t>
      </w:r>
      <w:r w:rsidR="00205759" w:rsidRPr="00205759">
        <w:rPr>
          <w:rFonts w:ascii="Times New Roman" w:eastAsia="Times New Roman" w:hAnsi="Times New Roman" w:cs="Times New Roman"/>
          <w:lang w:eastAsia="pl-PL"/>
        </w:rPr>
        <w:t>ta decyzja, otrzymali, przed</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 xml:space="preserve">upływem terminu o którym mowa w pkt 1 od organu, który wydał decyzję </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lastRenderedPageBreak/>
        <w:t>o środowiskowych</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uwarunkowaniach stanowisko, że realizacja planowanego przedsięwzięcia</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przebiega etapowo oraz, że aktualne są warunki realizacji przedsięwzięcia</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 xml:space="preserve">zawarte w decyzji </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o środowiskowych uwarunkowaniach lub postanowieniu, o którym mowa w art. 90</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ust. 1 ww. ustawy, jeżeli było wydane. Zajęcie stanowiska następuje w drodze</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postanowienia na podstawie informacji na temat stanu środowiska i możliwości</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realizacji warunków wynikających z decyzji o środowiskowych uwarunkowaniach.</w:t>
      </w:r>
    </w:p>
    <w:p w:rsidR="00205759" w:rsidRPr="00205759" w:rsidRDefault="00254A91" w:rsidP="0020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205759" w:rsidRPr="00205759">
        <w:rPr>
          <w:rFonts w:ascii="Times New Roman" w:eastAsia="Times New Roman" w:hAnsi="Times New Roman" w:cs="Times New Roman"/>
          <w:lang w:eastAsia="pl-PL"/>
        </w:rPr>
        <w:t>Decyzja o środowiskowych uwarunkowaniach wiąże organy, o których</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 xml:space="preserve">mowa w art. 86 ww. ustawy. </w:t>
      </w:r>
    </w:p>
    <w:p w:rsidR="00205759" w:rsidRDefault="00254A91" w:rsidP="0020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00205759" w:rsidRPr="00205759">
        <w:rPr>
          <w:rFonts w:ascii="Times New Roman" w:eastAsia="Times New Roman" w:hAnsi="Times New Roman" w:cs="Times New Roman"/>
          <w:lang w:eastAsia="pl-PL"/>
        </w:rPr>
        <w:t>Od wydanej decyzji służy stronom odwołanie do Samorządowego</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 xml:space="preserve">Kolegium Odwoławczego </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w Kielcach za pośrednictwem organu wydającego decyzję</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w terminie 14 dni od daty doręczenia.</w:t>
      </w:r>
    </w:p>
    <w:p w:rsidR="00254A91" w:rsidRPr="00205759" w:rsidRDefault="00254A91" w:rsidP="00BA0A3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Pr="00D34E7E">
        <w:rPr>
          <w:rFonts w:ascii="Times New Roman" w:hAnsi="Times New Roman" w:cs="Times New Roman"/>
        </w:rPr>
        <w:t xml:space="preserve">Zgodnie z art. 57 § 5 pkt 1 i 2 </w:t>
      </w:r>
      <w:r w:rsidRPr="00D34E7E">
        <w:rPr>
          <w:rFonts w:ascii="Times New Roman" w:hAnsi="Times New Roman" w:cs="Times New Roman"/>
          <w:lang w:eastAsia="zh-CN" w:bidi="hi-IN"/>
        </w:rPr>
        <w:t>ustawy z dnia 14 czerwca 1960 r. Kodeks postępowania administracyjnego (</w:t>
      </w:r>
      <w:proofErr w:type="spellStart"/>
      <w:r w:rsidRPr="00D34E7E">
        <w:rPr>
          <w:rFonts w:ascii="Times New Roman" w:hAnsi="Times New Roman" w:cs="Times New Roman"/>
          <w:lang w:eastAsia="zh-CN" w:bidi="hi-IN"/>
        </w:rPr>
        <w:t>t.j</w:t>
      </w:r>
      <w:proofErr w:type="spellEnd"/>
      <w:r w:rsidRPr="00D34E7E">
        <w:rPr>
          <w:rFonts w:ascii="Times New Roman" w:hAnsi="Times New Roman" w:cs="Times New Roman"/>
          <w:lang w:eastAsia="zh-CN" w:bidi="hi-IN"/>
        </w:rPr>
        <w:t xml:space="preserve">. Dz. U. z 2018 r. poz. 2096) </w:t>
      </w:r>
      <w:r w:rsidRPr="00D34E7E">
        <w:rPr>
          <w:rFonts w:ascii="Times New Roman" w:eastAsia="Times New Roman" w:hAnsi="Times New Roman" w:cs="Times New Roman"/>
          <w:lang w:eastAsia="pl-PL"/>
        </w:rPr>
        <w:t xml:space="preserve">termin uważa się za zachowany, jeżeli przed jego upływem pismo zostało wysłane w formie dokumentu elektronicznego do organu administracji publicznej, a nadawca otrzymał urzędowe poświadczenie odbioru lub zostało nadane w polskiej placówce pocztowej operatora wyznaczonego w rozumieniu </w:t>
      </w:r>
      <w:hyperlink r:id="rId4" w:anchor="/document/17938059?cm=DOCUMENT" w:tgtFrame="_blank" w:history="1">
        <w:r w:rsidRPr="00D34E7E">
          <w:rPr>
            <w:rFonts w:ascii="Times New Roman" w:eastAsia="Times New Roman" w:hAnsi="Times New Roman" w:cs="Times New Roman"/>
            <w:lang w:eastAsia="pl-PL"/>
          </w:rPr>
          <w:t>ustawy</w:t>
        </w:r>
      </w:hyperlink>
      <w:r w:rsidRPr="00D34E7E">
        <w:rPr>
          <w:rFonts w:ascii="Times New Roman" w:eastAsia="Times New Roman" w:hAnsi="Times New Roman" w:cs="Times New Roman"/>
          <w:lang w:eastAsia="pl-PL"/>
        </w:rPr>
        <w:t xml:space="preserve"> z dnia 23 listopada 2012 r. - Prawo pocztowe, którego obowiązki pełni obecnie Poczta Polska S.A.</w:t>
      </w:r>
    </w:p>
    <w:p w:rsidR="00205759" w:rsidRPr="00205759" w:rsidRDefault="00254A91" w:rsidP="00BA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00205759" w:rsidRPr="00205759">
        <w:rPr>
          <w:rFonts w:ascii="Times New Roman" w:eastAsia="Times New Roman" w:hAnsi="Times New Roman" w:cs="Times New Roman"/>
          <w:lang w:eastAsia="pl-PL"/>
        </w:rPr>
        <w:t>W trakcie biegu terminu do wniesienia odwołania strona może zrzec</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się prawa do wniesienia odwołania wobec organu administracji publicznej,</w:t>
      </w:r>
      <w:r>
        <w:rPr>
          <w:rFonts w:ascii="Times New Roman" w:eastAsia="Times New Roman" w:hAnsi="Times New Roman" w:cs="Times New Roman"/>
          <w:lang w:eastAsia="pl-PL"/>
        </w:rPr>
        <w:t xml:space="preserve"> </w:t>
      </w:r>
      <w:r w:rsidR="00205759" w:rsidRPr="00205759">
        <w:rPr>
          <w:rFonts w:ascii="Times New Roman" w:eastAsia="Times New Roman" w:hAnsi="Times New Roman" w:cs="Times New Roman"/>
          <w:lang w:eastAsia="pl-PL"/>
        </w:rPr>
        <w:t xml:space="preserve">który wydał decyzję. </w:t>
      </w:r>
    </w:p>
    <w:p w:rsidR="00205759" w:rsidRPr="00205759" w:rsidRDefault="00205759" w:rsidP="00BA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lang w:eastAsia="pl-PL"/>
        </w:rPr>
      </w:pPr>
      <w:r w:rsidRPr="00205759">
        <w:rPr>
          <w:rFonts w:ascii="Times New Roman" w:eastAsia="Times New Roman" w:hAnsi="Times New Roman" w:cs="Times New Roman"/>
          <w:lang w:eastAsia="pl-PL"/>
        </w:rPr>
        <w:t>Z dniem doręczenia organowi administracji publicznej oświadczenia o</w:t>
      </w:r>
      <w:r w:rsidR="00254A91">
        <w:rPr>
          <w:rFonts w:ascii="Times New Roman" w:eastAsia="Times New Roman" w:hAnsi="Times New Roman" w:cs="Times New Roman"/>
          <w:lang w:eastAsia="pl-PL"/>
        </w:rPr>
        <w:t xml:space="preserve"> </w:t>
      </w:r>
      <w:r w:rsidRPr="00205759">
        <w:rPr>
          <w:rFonts w:ascii="Times New Roman" w:eastAsia="Times New Roman" w:hAnsi="Times New Roman" w:cs="Times New Roman"/>
          <w:lang w:eastAsia="pl-PL"/>
        </w:rPr>
        <w:t>zrzeczeniu się prawa do wniesienia odwołania przez ostatnią ze stron</w:t>
      </w:r>
      <w:r w:rsidR="00254A91">
        <w:rPr>
          <w:rFonts w:ascii="Times New Roman" w:eastAsia="Times New Roman" w:hAnsi="Times New Roman" w:cs="Times New Roman"/>
          <w:lang w:eastAsia="pl-PL"/>
        </w:rPr>
        <w:t xml:space="preserve"> </w:t>
      </w:r>
      <w:r w:rsidRPr="00205759">
        <w:rPr>
          <w:rFonts w:ascii="Times New Roman" w:eastAsia="Times New Roman" w:hAnsi="Times New Roman" w:cs="Times New Roman"/>
          <w:lang w:eastAsia="pl-PL"/>
        </w:rPr>
        <w:t>postępowania, decyzja staje się ostateczna i prawomocna.</w:t>
      </w:r>
    </w:p>
    <w:p w:rsidR="001C27BA" w:rsidRPr="00205759" w:rsidRDefault="001C27BA" w:rsidP="00205759">
      <w:pPr>
        <w:spacing w:line="360" w:lineRule="auto"/>
        <w:jc w:val="both"/>
        <w:rPr>
          <w:rFonts w:ascii="Times New Roman" w:hAnsi="Times New Roman" w:cs="Times New Roman"/>
          <w:lang w:eastAsia="zh-CN" w:bidi="hi-IN"/>
        </w:rPr>
      </w:pPr>
    </w:p>
    <w:p w:rsidR="001C27BA" w:rsidRPr="00A21499" w:rsidRDefault="001C27BA" w:rsidP="001C27BA">
      <w:pPr>
        <w:rPr>
          <w:rFonts w:ascii="Times New Roman" w:hAnsi="Times New Roman" w:cs="Times New Roman"/>
          <w:color w:val="000000"/>
          <w:sz w:val="20"/>
          <w:szCs w:val="20"/>
          <w:lang w:eastAsia="zh-CN" w:bidi="hi-IN"/>
        </w:rPr>
      </w:pPr>
      <w:r>
        <w:rPr>
          <w:rFonts w:ascii="Times New Roman" w:hAnsi="Times New Roman" w:cs="Times New Roman"/>
          <w:color w:val="000000"/>
          <w:sz w:val="20"/>
          <w:szCs w:val="20"/>
          <w:lang w:eastAsia="zh-CN" w:bidi="hi-IN"/>
        </w:rPr>
        <w:t>Załączniki</w:t>
      </w:r>
      <w:r w:rsidRPr="00A21499">
        <w:rPr>
          <w:rFonts w:ascii="Times New Roman" w:hAnsi="Times New Roman" w:cs="Times New Roman"/>
          <w:color w:val="000000"/>
          <w:sz w:val="20"/>
          <w:szCs w:val="20"/>
          <w:lang w:eastAsia="zh-CN" w:bidi="hi-IN"/>
        </w:rPr>
        <w:t>:</w:t>
      </w:r>
    </w:p>
    <w:p w:rsidR="001C27BA" w:rsidRPr="00A21499" w:rsidRDefault="001C27BA" w:rsidP="001C27BA">
      <w:pPr>
        <w:rPr>
          <w:rFonts w:ascii="Times New Roman" w:hAnsi="Times New Roman" w:cs="Times New Roman"/>
          <w:color w:val="000000"/>
          <w:sz w:val="20"/>
          <w:szCs w:val="20"/>
          <w:lang w:eastAsia="zh-CN" w:bidi="hi-IN"/>
        </w:rPr>
      </w:pPr>
      <w:r w:rsidRPr="00A21499">
        <w:rPr>
          <w:rFonts w:ascii="Times New Roman" w:hAnsi="Times New Roman" w:cs="Times New Roman"/>
          <w:color w:val="000000"/>
          <w:sz w:val="20"/>
          <w:szCs w:val="20"/>
          <w:lang w:eastAsia="zh-CN" w:bidi="hi-IN"/>
        </w:rPr>
        <w:t>1</w:t>
      </w:r>
      <w:r>
        <w:rPr>
          <w:rFonts w:ascii="Times New Roman" w:hAnsi="Times New Roman" w:cs="Times New Roman"/>
          <w:color w:val="000000"/>
          <w:sz w:val="20"/>
          <w:szCs w:val="20"/>
          <w:lang w:eastAsia="zh-CN" w:bidi="hi-IN"/>
        </w:rPr>
        <w:t>.</w:t>
      </w:r>
      <w:r w:rsidRPr="00A21499">
        <w:rPr>
          <w:rFonts w:ascii="Times New Roman" w:hAnsi="Times New Roman" w:cs="Times New Roman"/>
          <w:color w:val="000000"/>
          <w:sz w:val="20"/>
          <w:szCs w:val="20"/>
          <w:lang w:eastAsia="zh-CN" w:bidi="hi-IN"/>
        </w:rPr>
        <w:t>Charakterystyka przedsięwzięcia</w:t>
      </w:r>
    </w:p>
    <w:p w:rsidR="001C27BA" w:rsidRPr="00B91BF5" w:rsidRDefault="00B91BF5" w:rsidP="001C27BA">
      <w:pPr>
        <w:rPr>
          <w:rFonts w:ascii="Times New Roman" w:hAnsi="Times New Roman" w:cs="Times New Roman"/>
          <w:i/>
          <w:lang w:eastAsia="zh-CN" w:bidi="hi-IN"/>
        </w:rPr>
      </w:pPr>
      <w:r>
        <w:rPr>
          <w:rFonts w:ascii="Times New Roman" w:hAnsi="Times New Roman" w:cs="Times New Roman"/>
          <w:b/>
          <w:lang w:eastAsia="zh-CN" w:bidi="hi-IN"/>
        </w:rPr>
        <w:t xml:space="preserve">                                                                                                     </w:t>
      </w:r>
      <w:bookmarkStart w:id="0" w:name="_GoBack"/>
      <w:bookmarkEnd w:id="0"/>
      <w:r>
        <w:rPr>
          <w:rFonts w:ascii="Times New Roman" w:hAnsi="Times New Roman" w:cs="Times New Roman"/>
          <w:b/>
          <w:lang w:eastAsia="zh-CN" w:bidi="hi-IN"/>
        </w:rPr>
        <w:t xml:space="preserve"> </w:t>
      </w:r>
      <w:r w:rsidRPr="00B91BF5">
        <w:rPr>
          <w:rFonts w:ascii="Times New Roman" w:hAnsi="Times New Roman" w:cs="Times New Roman"/>
          <w:i/>
          <w:color w:val="FF0000"/>
          <w:lang w:eastAsia="zh-CN" w:bidi="hi-IN"/>
        </w:rPr>
        <w:t>Zdzisław Skiba</w:t>
      </w:r>
    </w:p>
    <w:p w:rsidR="00B91BF5" w:rsidRPr="00BF3E5A" w:rsidRDefault="00B91BF5" w:rsidP="001C27BA">
      <w:pPr>
        <w:rPr>
          <w:rFonts w:ascii="Times New Roman" w:hAnsi="Times New Roman" w:cs="Times New Roman"/>
          <w:b/>
          <w:lang w:eastAsia="zh-CN" w:bidi="hi-IN"/>
        </w:rPr>
      </w:pPr>
      <w:r>
        <w:rPr>
          <w:rFonts w:ascii="Times New Roman" w:hAnsi="Times New Roman" w:cs="Times New Roman"/>
          <w:b/>
          <w:lang w:eastAsia="zh-CN" w:bidi="hi-IN"/>
        </w:rPr>
        <w:t xml:space="preserve">                                                                                             Zastępca Wójta Gminy</w:t>
      </w:r>
    </w:p>
    <w:p w:rsidR="001C27BA" w:rsidRPr="00BF3E5A" w:rsidRDefault="001C27BA" w:rsidP="001C27BA">
      <w:pPr>
        <w:rPr>
          <w:rFonts w:ascii="Times New Roman" w:hAnsi="Times New Roman" w:cs="Times New Roman"/>
        </w:rPr>
      </w:pPr>
    </w:p>
    <w:p w:rsidR="001C27BA" w:rsidRPr="00BF3E5A" w:rsidRDefault="001C27BA" w:rsidP="001C27BA">
      <w:pPr>
        <w:rPr>
          <w:rFonts w:ascii="Times New Roman" w:hAnsi="Times New Roman" w:cs="Times New Roman"/>
        </w:rPr>
      </w:pPr>
    </w:p>
    <w:p w:rsidR="001C27BA" w:rsidRPr="00BF3E5A" w:rsidRDefault="001C27BA" w:rsidP="001C27BA">
      <w:pPr>
        <w:rPr>
          <w:rFonts w:ascii="Times New Roman" w:hAnsi="Times New Roman" w:cs="Times New Roman"/>
        </w:rPr>
      </w:pPr>
    </w:p>
    <w:p w:rsidR="001C27BA" w:rsidRPr="00BF3E5A" w:rsidRDefault="001C27BA" w:rsidP="001C27BA">
      <w:pPr>
        <w:rPr>
          <w:rFonts w:ascii="Times New Roman" w:hAnsi="Times New Roman" w:cs="Times New Roman"/>
        </w:rPr>
      </w:pPr>
    </w:p>
    <w:p w:rsidR="001C27BA" w:rsidRDefault="001C27BA" w:rsidP="001C27BA">
      <w:pPr>
        <w:rPr>
          <w:rFonts w:ascii="Times New Roman" w:eastAsia="Times New Roman" w:hAnsi="Times New Roman" w:cs="Times New Roman"/>
          <w:b/>
          <w:bCs/>
          <w:i/>
        </w:rPr>
      </w:pPr>
    </w:p>
    <w:p w:rsidR="001C27BA" w:rsidRPr="001C27BA" w:rsidRDefault="001C27BA" w:rsidP="001C27BA">
      <w:pPr>
        <w:widowControl w:val="0"/>
        <w:autoSpaceDE w:val="0"/>
        <w:autoSpaceDN w:val="0"/>
        <w:adjustRightInd w:val="0"/>
        <w:spacing w:after="0" w:line="240" w:lineRule="auto"/>
        <w:jc w:val="both"/>
        <w:rPr>
          <w:rFonts w:ascii="Times New Roman" w:eastAsia="Times New Roman" w:hAnsi="Times New Roman" w:cs="Times New Roman"/>
          <w:sz w:val="16"/>
          <w:szCs w:val="16"/>
          <w:u w:val="single"/>
        </w:rPr>
      </w:pPr>
      <w:r w:rsidRPr="001C27BA">
        <w:rPr>
          <w:rFonts w:ascii="Times New Roman" w:eastAsia="Times New Roman" w:hAnsi="Times New Roman" w:cs="Times New Roman"/>
          <w:sz w:val="16"/>
          <w:szCs w:val="16"/>
          <w:u w:val="single"/>
        </w:rPr>
        <w:t>Otrzymują:</w:t>
      </w:r>
    </w:p>
    <w:p w:rsidR="001C27BA" w:rsidRPr="001C27BA" w:rsidRDefault="001C27BA" w:rsidP="001C27BA">
      <w:pPr>
        <w:spacing w:after="0" w:line="240" w:lineRule="auto"/>
        <w:ind w:right="-1"/>
        <w:rPr>
          <w:rFonts w:ascii="Times New Roman" w:eastAsia="SimSun" w:hAnsi="Times New Roman" w:cs="Mangal"/>
          <w:kern w:val="1"/>
          <w:sz w:val="16"/>
          <w:szCs w:val="16"/>
          <w:lang w:eastAsia="hi-IN" w:bidi="hi-IN"/>
        </w:rPr>
      </w:pPr>
      <w:r w:rsidRPr="001C27BA">
        <w:rPr>
          <w:rFonts w:ascii="Times New Roman" w:eastAsia="Garamond" w:hAnsi="Times New Roman" w:cs="Times New Roman"/>
          <w:sz w:val="16"/>
          <w:szCs w:val="16"/>
          <w:lang w:eastAsia="hi-IN"/>
        </w:rPr>
        <w:t xml:space="preserve">1. Inwestor – za pośrednictwem Pani Marty Kaczmarek – </w:t>
      </w:r>
      <w:proofErr w:type="spellStart"/>
      <w:r w:rsidRPr="001C27BA">
        <w:rPr>
          <w:rFonts w:ascii="Times New Roman" w:eastAsia="Garamond" w:hAnsi="Times New Roman" w:cs="Times New Roman"/>
          <w:sz w:val="16"/>
          <w:szCs w:val="16"/>
          <w:lang w:eastAsia="hi-IN"/>
        </w:rPr>
        <w:t>PROFeco</w:t>
      </w:r>
      <w:proofErr w:type="spellEnd"/>
      <w:r w:rsidRPr="001C27BA">
        <w:rPr>
          <w:rFonts w:ascii="Times New Roman" w:eastAsia="Garamond" w:hAnsi="Times New Roman" w:cs="Times New Roman"/>
          <w:sz w:val="16"/>
          <w:szCs w:val="16"/>
          <w:lang w:eastAsia="hi-IN"/>
        </w:rPr>
        <w:t xml:space="preserve"> Analizy Środowiskowe  Marta Kaczmarek</w:t>
      </w:r>
      <w:r w:rsidRPr="001C27BA">
        <w:rPr>
          <w:rFonts w:ascii="Times New Roman" w:eastAsia="SimSun" w:hAnsi="Times New Roman" w:cs="Mangal"/>
          <w:kern w:val="1"/>
          <w:sz w:val="16"/>
          <w:szCs w:val="16"/>
          <w:lang w:eastAsia="hi-IN" w:bidi="hi-IN"/>
        </w:rPr>
        <w:t xml:space="preserve"> </w:t>
      </w:r>
    </w:p>
    <w:p w:rsidR="001C27BA" w:rsidRPr="001C27BA" w:rsidRDefault="001C27BA" w:rsidP="001C27BA">
      <w:pPr>
        <w:spacing w:after="0" w:line="240" w:lineRule="auto"/>
        <w:ind w:right="-1"/>
        <w:rPr>
          <w:rFonts w:ascii="Times New Roman" w:eastAsia="Garamond" w:hAnsi="Times New Roman" w:cs="Times New Roman"/>
          <w:sz w:val="16"/>
          <w:szCs w:val="16"/>
          <w:lang w:eastAsia="hi-IN"/>
        </w:rPr>
      </w:pPr>
      <w:r w:rsidRPr="001C27BA">
        <w:rPr>
          <w:rFonts w:ascii="Times New Roman" w:eastAsia="SimSun" w:hAnsi="Times New Roman" w:cs="Mangal"/>
          <w:kern w:val="1"/>
          <w:sz w:val="16"/>
          <w:szCs w:val="16"/>
          <w:lang w:eastAsia="hi-IN" w:bidi="hi-IN"/>
        </w:rPr>
        <w:t xml:space="preserve">     Woźniki 85, 97 – 371 Wola Krzysztoporska</w:t>
      </w:r>
    </w:p>
    <w:p w:rsidR="001C27BA" w:rsidRPr="001C27BA" w:rsidRDefault="001C27BA" w:rsidP="001C27BA">
      <w:pPr>
        <w:tabs>
          <w:tab w:val="left" w:pos="467"/>
        </w:tabs>
        <w:spacing w:after="0" w:line="240" w:lineRule="auto"/>
        <w:jc w:val="both"/>
        <w:rPr>
          <w:rFonts w:ascii="Times New Roman" w:eastAsia="Garamond" w:hAnsi="Times New Roman" w:cs="Times New Roman"/>
          <w:sz w:val="16"/>
          <w:szCs w:val="16"/>
          <w:lang w:eastAsia="hi-IN"/>
        </w:rPr>
      </w:pPr>
      <w:r w:rsidRPr="001C27BA">
        <w:rPr>
          <w:rFonts w:ascii="Times New Roman" w:eastAsia="Garamond" w:hAnsi="Times New Roman" w:cs="Times New Roman"/>
          <w:sz w:val="16"/>
          <w:szCs w:val="16"/>
          <w:lang w:eastAsia="hi-IN"/>
        </w:rPr>
        <w:t xml:space="preserve">2. Strony postępowania wg wykazu </w:t>
      </w:r>
    </w:p>
    <w:p w:rsidR="001C27BA" w:rsidRPr="001C27BA" w:rsidRDefault="001C27BA" w:rsidP="001C27BA">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1C27BA">
        <w:rPr>
          <w:rFonts w:ascii="Times New Roman" w:eastAsia="Times New Roman" w:hAnsi="Times New Roman" w:cs="Times New Roman"/>
          <w:sz w:val="16"/>
          <w:szCs w:val="16"/>
        </w:rPr>
        <w:t>3. Regionalny Dyrektor Ochrony Środowiska w Kielcach</w:t>
      </w:r>
    </w:p>
    <w:p w:rsidR="001C27BA" w:rsidRPr="001C27BA" w:rsidRDefault="001C27BA" w:rsidP="001C27BA">
      <w:pPr>
        <w:tabs>
          <w:tab w:val="left" w:pos="460"/>
        </w:tabs>
        <w:spacing w:after="0" w:line="240" w:lineRule="auto"/>
        <w:jc w:val="both"/>
        <w:rPr>
          <w:rFonts w:ascii="Times New Roman" w:eastAsia="Garamond" w:hAnsi="Times New Roman" w:cs="Times New Roman"/>
          <w:sz w:val="16"/>
          <w:szCs w:val="16"/>
          <w:lang w:eastAsia="hi-IN"/>
        </w:rPr>
      </w:pPr>
      <w:r w:rsidRPr="001C27BA">
        <w:rPr>
          <w:rFonts w:ascii="Times New Roman" w:eastAsia="Garamond" w:hAnsi="Times New Roman" w:cs="Times New Roman"/>
          <w:sz w:val="16"/>
          <w:szCs w:val="16"/>
          <w:lang w:eastAsia="hi-IN"/>
        </w:rPr>
        <w:t>4. Państwowy Powiatowy Inspektor Sanitarny w Końskich</w:t>
      </w:r>
    </w:p>
    <w:p w:rsidR="001C27BA" w:rsidRPr="001C27BA" w:rsidRDefault="001C27BA" w:rsidP="001C27BA">
      <w:pPr>
        <w:tabs>
          <w:tab w:val="left" w:pos="460"/>
        </w:tabs>
        <w:spacing w:after="0" w:line="240" w:lineRule="auto"/>
        <w:jc w:val="both"/>
        <w:rPr>
          <w:rFonts w:ascii="Times New Roman" w:eastAsia="Garamond" w:hAnsi="Times New Roman" w:cs="Times New Roman"/>
          <w:sz w:val="16"/>
          <w:szCs w:val="16"/>
          <w:lang w:eastAsia="hi-IN"/>
        </w:rPr>
      </w:pPr>
      <w:r w:rsidRPr="001C27BA">
        <w:rPr>
          <w:rFonts w:ascii="Times New Roman" w:eastAsia="Garamond" w:hAnsi="Times New Roman" w:cs="Times New Roman"/>
          <w:sz w:val="16"/>
          <w:szCs w:val="16"/>
          <w:lang w:eastAsia="hi-IN"/>
        </w:rPr>
        <w:t>5. Dyrektor Zarządu Zlewni w Piotrkowie Trybunalskim</w:t>
      </w:r>
    </w:p>
    <w:p w:rsidR="001C27BA" w:rsidRPr="001C27BA" w:rsidRDefault="001C27BA" w:rsidP="001C27BA">
      <w:pPr>
        <w:widowControl w:val="0"/>
        <w:autoSpaceDE w:val="0"/>
        <w:autoSpaceDN w:val="0"/>
        <w:adjustRightInd w:val="0"/>
        <w:spacing w:after="0" w:line="240" w:lineRule="auto"/>
        <w:jc w:val="both"/>
        <w:rPr>
          <w:rFonts w:ascii="Times New Roman" w:eastAsia="SimSun" w:hAnsi="Times New Roman" w:cs="Mangal"/>
          <w:kern w:val="1"/>
          <w:sz w:val="24"/>
          <w:szCs w:val="24"/>
          <w:lang w:eastAsia="hi-IN" w:bidi="hi-IN"/>
        </w:rPr>
      </w:pPr>
      <w:r w:rsidRPr="001C27BA">
        <w:rPr>
          <w:rFonts w:ascii="Times New Roman" w:eastAsia="Times New Roman" w:hAnsi="Times New Roman" w:cs="Times New Roman"/>
          <w:sz w:val="16"/>
          <w:szCs w:val="16"/>
        </w:rPr>
        <w:lastRenderedPageBreak/>
        <w:t>6. a/a</w:t>
      </w:r>
    </w:p>
    <w:p w:rsidR="00CE6BA0" w:rsidRPr="00E140A3" w:rsidRDefault="00CE6BA0">
      <w:pPr>
        <w:rPr>
          <w:rFonts w:ascii="Times New Roman" w:hAnsi="Times New Roman" w:cs="Times New Roman"/>
        </w:rPr>
      </w:pPr>
    </w:p>
    <w:sectPr w:rsidR="00CE6BA0" w:rsidRPr="00E14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932"/>
    <w:rsid w:val="000021F9"/>
    <w:rsid w:val="00002911"/>
    <w:rsid w:val="00007949"/>
    <w:rsid w:val="00016B5A"/>
    <w:rsid w:val="00021E44"/>
    <w:rsid w:val="000306F0"/>
    <w:rsid w:val="00030710"/>
    <w:rsid w:val="00060E4D"/>
    <w:rsid w:val="00073655"/>
    <w:rsid w:val="0007488E"/>
    <w:rsid w:val="00074A5B"/>
    <w:rsid w:val="00082508"/>
    <w:rsid w:val="00096A33"/>
    <w:rsid w:val="000B0501"/>
    <w:rsid w:val="000B147C"/>
    <w:rsid w:val="000B2C9C"/>
    <w:rsid w:val="000C067E"/>
    <w:rsid w:val="000E4009"/>
    <w:rsid w:val="000F0317"/>
    <w:rsid w:val="001113A3"/>
    <w:rsid w:val="001308F0"/>
    <w:rsid w:val="00134A8D"/>
    <w:rsid w:val="00161AB8"/>
    <w:rsid w:val="00181B09"/>
    <w:rsid w:val="001B1407"/>
    <w:rsid w:val="001C27BA"/>
    <w:rsid w:val="001E228C"/>
    <w:rsid w:val="001E701D"/>
    <w:rsid w:val="001F7562"/>
    <w:rsid w:val="00205759"/>
    <w:rsid w:val="00205FBE"/>
    <w:rsid w:val="002141C9"/>
    <w:rsid w:val="00217AFD"/>
    <w:rsid w:val="00221EAA"/>
    <w:rsid w:val="002233CA"/>
    <w:rsid w:val="002351AF"/>
    <w:rsid w:val="00253759"/>
    <w:rsid w:val="00254A91"/>
    <w:rsid w:val="002616AA"/>
    <w:rsid w:val="002A6CB5"/>
    <w:rsid w:val="002B2370"/>
    <w:rsid w:val="002C3B5B"/>
    <w:rsid w:val="002D28F7"/>
    <w:rsid w:val="002E0F79"/>
    <w:rsid w:val="002F05F1"/>
    <w:rsid w:val="00300C60"/>
    <w:rsid w:val="0030286C"/>
    <w:rsid w:val="00315C03"/>
    <w:rsid w:val="0032015C"/>
    <w:rsid w:val="003272DC"/>
    <w:rsid w:val="00340E5A"/>
    <w:rsid w:val="003A6078"/>
    <w:rsid w:val="003B4931"/>
    <w:rsid w:val="003C49F9"/>
    <w:rsid w:val="003D0F9E"/>
    <w:rsid w:val="003F08DA"/>
    <w:rsid w:val="003F6020"/>
    <w:rsid w:val="004064BC"/>
    <w:rsid w:val="00416A8B"/>
    <w:rsid w:val="00421AAD"/>
    <w:rsid w:val="004237E3"/>
    <w:rsid w:val="004256C3"/>
    <w:rsid w:val="00443F52"/>
    <w:rsid w:val="00450D72"/>
    <w:rsid w:val="004576EE"/>
    <w:rsid w:val="0045797D"/>
    <w:rsid w:val="004B0603"/>
    <w:rsid w:val="004B3F9E"/>
    <w:rsid w:val="004B7A4A"/>
    <w:rsid w:val="004C1CFB"/>
    <w:rsid w:val="004C4888"/>
    <w:rsid w:val="004C59E2"/>
    <w:rsid w:val="004F0B54"/>
    <w:rsid w:val="00510E9E"/>
    <w:rsid w:val="0052414A"/>
    <w:rsid w:val="0053624A"/>
    <w:rsid w:val="00542B01"/>
    <w:rsid w:val="00562C12"/>
    <w:rsid w:val="005661E0"/>
    <w:rsid w:val="0058282B"/>
    <w:rsid w:val="005846D6"/>
    <w:rsid w:val="00594C60"/>
    <w:rsid w:val="0059717C"/>
    <w:rsid w:val="005A2BDB"/>
    <w:rsid w:val="005B26E0"/>
    <w:rsid w:val="005B35A7"/>
    <w:rsid w:val="005D0DAB"/>
    <w:rsid w:val="006146E3"/>
    <w:rsid w:val="00627BB3"/>
    <w:rsid w:val="00660E51"/>
    <w:rsid w:val="006610B1"/>
    <w:rsid w:val="00664986"/>
    <w:rsid w:val="00667181"/>
    <w:rsid w:val="006C34EA"/>
    <w:rsid w:val="006E75CA"/>
    <w:rsid w:val="006F7EE6"/>
    <w:rsid w:val="00714281"/>
    <w:rsid w:val="00714951"/>
    <w:rsid w:val="00767141"/>
    <w:rsid w:val="007869D5"/>
    <w:rsid w:val="007A3FDE"/>
    <w:rsid w:val="007F59E8"/>
    <w:rsid w:val="00812F3C"/>
    <w:rsid w:val="00821A41"/>
    <w:rsid w:val="00857556"/>
    <w:rsid w:val="0088705F"/>
    <w:rsid w:val="008941EC"/>
    <w:rsid w:val="008D045F"/>
    <w:rsid w:val="008F31B3"/>
    <w:rsid w:val="009043C9"/>
    <w:rsid w:val="009318D8"/>
    <w:rsid w:val="00987FC8"/>
    <w:rsid w:val="009A3B1F"/>
    <w:rsid w:val="009B4273"/>
    <w:rsid w:val="009B54AE"/>
    <w:rsid w:val="009C40F8"/>
    <w:rsid w:val="009F63AE"/>
    <w:rsid w:val="00A047E5"/>
    <w:rsid w:val="00A14652"/>
    <w:rsid w:val="00A25A64"/>
    <w:rsid w:val="00A27426"/>
    <w:rsid w:val="00A44B5F"/>
    <w:rsid w:val="00A62477"/>
    <w:rsid w:val="00A6522A"/>
    <w:rsid w:val="00A8513C"/>
    <w:rsid w:val="00A93300"/>
    <w:rsid w:val="00AA39BA"/>
    <w:rsid w:val="00AB3016"/>
    <w:rsid w:val="00AC5AC8"/>
    <w:rsid w:val="00AD5FDF"/>
    <w:rsid w:val="00AD7439"/>
    <w:rsid w:val="00AE03CC"/>
    <w:rsid w:val="00AE4BAE"/>
    <w:rsid w:val="00B030AA"/>
    <w:rsid w:val="00B04D8C"/>
    <w:rsid w:val="00B112C8"/>
    <w:rsid w:val="00B43D48"/>
    <w:rsid w:val="00B452BA"/>
    <w:rsid w:val="00B852C3"/>
    <w:rsid w:val="00B91BF5"/>
    <w:rsid w:val="00BA0A39"/>
    <w:rsid w:val="00BA0CE4"/>
    <w:rsid w:val="00BB1936"/>
    <w:rsid w:val="00C03667"/>
    <w:rsid w:val="00C115F5"/>
    <w:rsid w:val="00C13A80"/>
    <w:rsid w:val="00C61074"/>
    <w:rsid w:val="00C83156"/>
    <w:rsid w:val="00CB4580"/>
    <w:rsid w:val="00CC6BCE"/>
    <w:rsid w:val="00CE582E"/>
    <w:rsid w:val="00CE6BA0"/>
    <w:rsid w:val="00D130C6"/>
    <w:rsid w:val="00D31B29"/>
    <w:rsid w:val="00D32422"/>
    <w:rsid w:val="00D50F13"/>
    <w:rsid w:val="00D56530"/>
    <w:rsid w:val="00D605AD"/>
    <w:rsid w:val="00D64AF9"/>
    <w:rsid w:val="00DA6698"/>
    <w:rsid w:val="00DB48BD"/>
    <w:rsid w:val="00DC0D61"/>
    <w:rsid w:val="00DD0016"/>
    <w:rsid w:val="00DD3B55"/>
    <w:rsid w:val="00DF139E"/>
    <w:rsid w:val="00E02E69"/>
    <w:rsid w:val="00E046EA"/>
    <w:rsid w:val="00E13932"/>
    <w:rsid w:val="00E140A3"/>
    <w:rsid w:val="00E237B0"/>
    <w:rsid w:val="00E24232"/>
    <w:rsid w:val="00E259C3"/>
    <w:rsid w:val="00E25B5A"/>
    <w:rsid w:val="00E338C2"/>
    <w:rsid w:val="00E35F46"/>
    <w:rsid w:val="00E4308A"/>
    <w:rsid w:val="00E439C5"/>
    <w:rsid w:val="00E61E92"/>
    <w:rsid w:val="00E81EF3"/>
    <w:rsid w:val="00E82F8D"/>
    <w:rsid w:val="00E96B19"/>
    <w:rsid w:val="00EB0DFB"/>
    <w:rsid w:val="00EB7C9C"/>
    <w:rsid w:val="00EC0A5E"/>
    <w:rsid w:val="00ED1E61"/>
    <w:rsid w:val="00ED4163"/>
    <w:rsid w:val="00EF3FE4"/>
    <w:rsid w:val="00EF774B"/>
    <w:rsid w:val="00F01620"/>
    <w:rsid w:val="00F072CE"/>
    <w:rsid w:val="00F26822"/>
    <w:rsid w:val="00F46966"/>
    <w:rsid w:val="00F50B1E"/>
    <w:rsid w:val="00F56B33"/>
    <w:rsid w:val="00F57E84"/>
    <w:rsid w:val="00F93133"/>
    <w:rsid w:val="00F93FE3"/>
    <w:rsid w:val="00FA0F92"/>
    <w:rsid w:val="00FA314D"/>
    <w:rsid w:val="00FC3198"/>
    <w:rsid w:val="00FC39E1"/>
    <w:rsid w:val="00FF5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138A"/>
  <w15:docId w15:val="{06BFB9F8-BD96-4D63-9809-7E718C66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139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E140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C06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067E"/>
    <w:rPr>
      <w:rFonts w:ascii="Tahoma" w:hAnsi="Tahoma" w:cs="Tahoma"/>
      <w:sz w:val="16"/>
      <w:szCs w:val="16"/>
    </w:rPr>
  </w:style>
  <w:style w:type="paragraph" w:styleId="Akapitzlist">
    <w:name w:val="List Paragraph"/>
    <w:basedOn w:val="Normalny"/>
    <w:uiPriority w:val="34"/>
    <w:qFormat/>
    <w:rsid w:val="00254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6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11</Pages>
  <Words>4222</Words>
  <Characters>25335</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Paweł Pękala</cp:lastModifiedBy>
  <cp:revision>7</cp:revision>
  <cp:lastPrinted>2018-11-13T11:46:00Z</cp:lastPrinted>
  <dcterms:created xsi:type="dcterms:W3CDTF">2018-11-09T08:28:00Z</dcterms:created>
  <dcterms:modified xsi:type="dcterms:W3CDTF">2018-11-13T12:52:00Z</dcterms:modified>
</cp:coreProperties>
</file>